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0" w:name="w2t1723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460194199" w:edGrp="everyone"/>
            <w:r>
              <w:rPr>
                <w:rFonts w:ascii="Calibri" w:hAnsi="Calibri" w:cs="Calibri"/>
                <w:szCs w:val="26"/>
              </w:rPr>
              <w:t>TCLD_ECNF_FCABM</w:t>
            </w:r>
            <w:permEnd w:id="46019419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 w:history="1">
              <w:r w:rsidRPr="00ED3174">
                <w:rPr>
                  <w:rStyle w:val="Collegamentoipertestuale"/>
                  <w:rFonts w:ascii="Calibri" w:hAnsi="Calibri" w:cs="Calibri"/>
                  <w:szCs w:val="20"/>
                </w:rPr>
                <w:t>17232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 w:history="1">
              <w:r w:rsidRPr="00ED3174">
                <w:rPr>
                  <w:rStyle w:val="Collegamentoipertestuale"/>
                  <w:rFonts w:ascii="Calibri" w:hAnsi="Calibri" w:cs="Calibri"/>
                  <w:szCs w:val="20"/>
                </w:rPr>
                <w:t>111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66</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0"/>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ED3174" w:rsidRDefault="00ED3174" w:rsidP="00CF18D8">
            <w:pPr>
              <w:pStyle w:val="TFSWorkitem3"/>
              <w:keepLines/>
              <w:rPr>
                <w:lang w:val="it-IT"/>
              </w:rPr>
            </w:pPr>
            <w:r w:rsidRPr="00ED3174">
              <w:rPr>
                <w:lang w:val="it-IT"/>
              </w:rPr>
              <w:t>Feature 17232 - Configurazione anagrafica budget missioni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59935681" w:edGrp="everyone" w:displacedByCustomXml="next"/>
        <w:sdt>
          <w:sdtPr>
            <w:rPr>
              <w:rFonts w:ascii="Calibri" w:hAnsi="Calibri" w:cs="Calibri"/>
              <w:color w:val="000000" w:themeColor="text1"/>
              <w:szCs w:val="20"/>
            </w:rPr>
            <w:id w:val="-142271524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5993568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733516516" w:edGrp="everyone"/>
            <w:r>
              <w:rPr>
                <w:rFonts w:ascii="Calibri" w:hAnsi="Calibri" w:cs="Calibri"/>
                <w:b/>
                <w:sz w:val="26"/>
                <w:szCs w:val="26"/>
              </w:rPr>
              <w:t>Configurazione anagrafica budget missioni</w:t>
            </w:r>
            <w:permEnd w:id="1733516516"/>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808130592" w:edGrp="everyone"/>
            <w:r w:rsidRPr="00ED3174">
              <w:rPr>
                <w:rFonts w:ascii="Tahoma" w:hAnsi="Tahoma" w:cs="Tahoma"/>
                <w:color w:val="000000"/>
                <w:sz w:val="18"/>
                <w:szCs w:val="18"/>
                <w:lang w:val="it-IT"/>
              </w:rPr>
              <w:t xml:space="preserve">Gli operatori autorizzati devono poter creare, variare ed eliminare i budget da assegnare alle unità organizzative della propria amministrazione. L’importo del budget così come l’assegnazione alle unità elementari di bilancio viene definito extra sistema e comunicato attraverso i canali formali previsti dall’amministrazione all’operatore autorizzato. </w:t>
            </w:r>
            <w:r>
              <w:rPr>
                <w:rFonts w:ascii="Tahoma" w:hAnsi="Tahoma" w:cs="Tahoma"/>
                <w:color w:val="000000"/>
                <w:sz w:val="18"/>
                <w:szCs w:val="18"/>
              </w:rPr>
              <w:t>I dati minimali da inserire sono:</w:t>
            </w:r>
          </w:p>
          <w:p w:rsidR="00ED3174" w:rsidRDefault="00ED3174" w:rsidP="00ED3174">
            <w:pPr>
              <w:pStyle w:val="NormaleWeb"/>
              <w:numPr>
                <w:ilvl w:val="0"/>
                <w:numId w:val="11"/>
              </w:numPr>
              <w:spacing w:before="60" w:beforeAutospacing="0" w:after="60" w:afterAutospacing="0"/>
              <w:jc w:val="both"/>
            </w:pPr>
            <w:r>
              <w:rPr>
                <w:rFonts w:ascii="Tahoma" w:hAnsi="Tahoma" w:cs="Tahoma"/>
                <w:sz w:val="18"/>
                <w:szCs w:val="18"/>
              </w:rPr>
              <w:t>Codice budget</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budget</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sidRPr="00ED3174">
              <w:rPr>
                <w:rFonts w:ascii="Tahoma" w:hAnsi="Tahoma" w:cs="Tahoma"/>
                <w:color w:val="000000"/>
                <w:sz w:val="18"/>
                <w:szCs w:val="18"/>
                <w:lang w:val="it-IT"/>
              </w:rPr>
              <w:t>codice UO assegnatario budget (vedi feature “</w:t>
            </w:r>
            <w:r w:rsidRPr="00ED3174">
              <w:rPr>
                <w:rFonts w:ascii="Tahoma" w:hAnsi="Tahoma" w:cs="Tahoma"/>
                <w:i/>
                <w:iCs/>
                <w:color w:val="000000"/>
                <w:sz w:val="18"/>
                <w:szCs w:val="18"/>
                <w:lang w:val="it-IT"/>
              </w:rPr>
              <w:t>TCLD_EGS0_FDA00 - Definizione amministrazione</w:t>
            </w:r>
            <w:r w:rsidRPr="00ED3174">
              <w:rPr>
                <w:rFonts w:ascii="Tahoma" w:hAnsi="Tahoma" w:cs="Tahoma"/>
                <w:color w:val="000000"/>
                <w:sz w:val="18"/>
                <w:szCs w:val="18"/>
                <w:lang w:val="it-IT"/>
              </w:rPr>
              <w:t>”)</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sidRPr="00ED3174">
              <w:rPr>
                <w:rFonts w:ascii="Tahoma" w:hAnsi="Tahoma" w:cs="Tahoma"/>
                <w:color w:val="000000"/>
                <w:sz w:val="18"/>
                <w:szCs w:val="18"/>
                <w:lang w:val="it-IT"/>
              </w:rPr>
              <w:t>codici unità elementare di bilancio, da 1 a “n” (es: capitolo, piano gestionale, voce economica, ecc.; vedi feature “</w:t>
            </w:r>
            <w:r w:rsidRPr="00ED3174">
              <w:rPr>
                <w:rFonts w:ascii="Tahoma" w:hAnsi="Tahoma" w:cs="Tahoma"/>
                <w:i/>
                <w:iCs/>
                <w:color w:val="000000"/>
                <w:sz w:val="18"/>
                <w:szCs w:val="18"/>
                <w:lang w:val="it-IT"/>
              </w:rPr>
              <w:t>TCLD_ECNF_FCEI0 - Configurazione elemento di imputazione contabile</w:t>
            </w:r>
            <w:r w:rsidRPr="00ED3174">
              <w:rPr>
                <w:rFonts w:ascii="Tahoma" w:hAnsi="Tahoma" w:cs="Tahoma"/>
                <w:color w:val="000000"/>
                <w:sz w:val="18"/>
                <w:szCs w:val="18"/>
                <w:lang w:val="it-IT"/>
              </w:rPr>
              <w:t>”)</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importo budget</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anno di esercizio</w:t>
            </w:r>
          </w:p>
          <w:p w:rsidR="00ED3174" w:rsidRP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lang w:val="it-IT"/>
              </w:rPr>
            </w:pPr>
            <w:r w:rsidRPr="00ED3174">
              <w:rPr>
                <w:rFonts w:ascii="Tahoma" w:hAnsi="Tahoma" w:cs="Tahoma"/>
                <w:color w:val="000000"/>
                <w:sz w:val="18"/>
                <w:szCs w:val="18"/>
                <w:lang w:val="it-IT"/>
              </w:rPr>
              <w:t>stato (ad es: predisposto, inserito, validato, ecc.)</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 validità</w:t>
            </w:r>
          </w:p>
          <w:p w:rsidR="00ED3174" w:rsidRDefault="00ED3174" w:rsidP="00ED3174">
            <w:pPr>
              <w:pStyle w:val="NormaleWeb"/>
              <w:numPr>
                <w:ilvl w:val="0"/>
                <w:numId w:val="1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Pr="00ED3174" w:rsidRDefault="00ED3174" w:rsidP="00ED3174">
            <w:pPr>
              <w:pStyle w:val="NormaleWeb"/>
              <w:spacing w:before="60" w:beforeAutospacing="0" w:after="240" w:afterAutospacing="0"/>
              <w:jc w:val="both"/>
              <w:rPr>
                <w:lang w:val="it-IT"/>
              </w:rPr>
            </w:pPr>
            <w:r w:rsidRPr="00ED3174">
              <w:rPr>
                <w:rFonts w:ascii="Tahoma" w:hAnsi="Tahoma" w:cs="Tahoma"/>
                <w:color w:val="000000"/>
                <w:sz w:val="18"/>
                <w:szCs w:val="18"/>
                <w:lang w:val="it-IT"/>
              </w:rPr>
              <w:t>L’operatore autorizzato non deve poter:</w:t>
            </w:r>
          </w:p>
          <w:p w:rsidR="00ED3174" w:rsidRPr="00ED3174" w:rsidRDefault="00ED3174" w:rsidP="00ED3174">
            <w:pPr>
              <w:numPr>
                <w:ilvl w:val="0"/>
                <w:numId w:val="12"/>
              </w:numPr>
              <w:spacing w:before="100" w:beforeAutospacing="1" w:after="100" w:afterAutospacing="1"/>
              <w:jc w:val="both"/>
              <w:rPr>
                <w:lang w:val="it-IT"/>
              </w:rPr>
            </w:pPr>
            <w:r w:rsidRPr="00ED3174">
              <w:rPr>
                <w:rFonts w:ascii="Tahoma" w:hAnsi="Tahoma" w:cs="Tahoma"/>
                <w:color w:val="000000"/>
                <w:sz w:val="18"/>
                <w:szCs w:val="18"/>
                <w:lang w:val="it-IT"/>
              </w:rPr>
              <w:t xml:space="preserve">sovrapporre le date di validità per il medesimo budget </w:t>
            </w:r>
          </w:p>
          <w:p w:rsidR="00ED3174" w:rsidRPr="00ED3174" w:rsidRDefault="00ED3174" w:rsidP="00ED3174">
            <w:pPr>
              <w:numPr>
                <w:ilvl w:val="0"/>
                <w:numId w:val="12"/>
              </w:numPr>
              <w:spacing w:before="100" w:beforeAutospacing="1" w:after="100" w:afterAutospacing="1"/>
              <w:rPr>
                <w:lang w:val="it-IT"/>
              </w:rPr>
            </w:pPr>
            <w:r w:rsidRPr="00ED3174">
              <w:rPr>
                <w:rFonts w:ascii="Tahoma" w:hAnsi="Tahoma" w:cs="Tahoma"/>
                <w:color w:val="000000"/>
                <w:sz w:val="18"/>
                <w:szCs w:val="18"/>
                <w:lang w:val="it-IT"/>
              </w:rPr>
              <w:t>eliminare un budget in uso dal sistema</w:t>
            </w: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020550" cy="6191250"/>
                  <wp:effectExtent l="0" t="0" r="0" b="0"/>
                  <wp:docPr id="13" name="Immagine 13" descr="http://tfsprod.mef.gov.it/tfs/Cloudify-NoiPA/WorkItemTracking/v1.0/AttachFileHandler.ashx?FileNameGuid=7a2b2f56-fe65-4983-83ff-038cb505f288&amp;FileName=1.configurazione%20anagrafica%20budget%20miss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fsprod.mef.gov.it/tfs/Cloudify-NoiPA/WorkItemTracking/v1.0/AttachFileHandler.ashx?FileNameGuid=7a2b2f56-fe65-4983-83ff-038cb505f288&amp;FileName=1.configurazione%20anagrafica%20budget%20mission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20550" cy="6191250"/>
                          </a:xfrm>
                          <a:prstGeom prst="rect">
                            <a:avLst/>
                          </a:prstGeom>
                          <a:noFill/>
                          <a:ln>
                            <a:noFill/>
                          </a:ln>
                        </pic:spPr>
                      </pic:pic>
                    </a:graphicData>
                  </a:graphic>
                </wp:inline>
              </w:drawing>
            </w:r>
          </w:p>
          <w:p w:rsidR="00ED3174" w:rsidRDefault="00ED3174" w:rsidP="00ED3174">
            <w:pPr>
              <w:pStyle w:val="NormaleWeb"/>
            </w:pPr>
          </w:p>
          <w:p w:rsidR="00ED3174" w:rsidRDefault="00ED3174" w:rsidP="00ED3174">
            <w:pPr>
              <w:pStyle w:val="NormaleWeb"/>
            </w:pPr>
          </w:p>
          <w:p w:rsidR="00ED3174" w:rsidRDefault="00ED3174" w:rsidP="00ED3174">
            <w:pPr>
              <w:pStyle w:val="NormaleWeb"/>
              <w:spacing w:before="60" w:beforeAutospacing="0" w:after="240" w:afterAutospacing="0" w:line="256" w:lineRule="auto"/>
              <w:jc w:val="both"/>
              <w:rPr>
                <w:rFonts w:ascii="Tahoma" w:hAnsi="Tahoma" w:cs="Tahoma"/>
                <w:color w:val="000000"/>
                <w:sz w:val="18"/>
                <w:szCs w:val="18"/>
              </w:rPr>
            </w:pPr>
          </w:p>
          <w:p w:rsidR="00ED3174" w:rsidRDefault="00ED3174" w:rsidP="00ED3174">
            <w:pPr>
              <w:pStyle w:val="NormaleWeb"/>
              <w:spacing w:before="60" w:beforeAutospacing="0" w:after="240" w:afterAutospacing="0"/>
              <w:jc w:val="both"/>
              <w:rPr>
                <w:lang w:val="it-IT"/>
              </w:rPr>
            </w:pPr>
          </w:p>
          <w:p w:rsidR="00ED3174" w:rsidRDefault="00ED3174" w:rsidP="00ED3174">
            <w:pPr>
              <w:pStyle w:val="NormaleWeb"/>
            </w:pPr>
            <w:r>
              <w:br/>
              <w:t>                                                                                                                                            </w:t>
            </w:r>
          </w:p>
          <w:permEnd w:id="80813059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8</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68130; 68133; 68143; 68148; 68152; 68472; 68474; 68476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240148242" w:edGrp="everyone"/>
      <w:permEnd w:id="1240148242"/>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 w:name="w2t1723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809268942" w:edGrp="everyone"/>
            <w:r>
              <w:rPr>
                <w:rFonts w:ascii="Calibri" w:hAnsi="Calibri" w:cs="Calibri"/>
                <w:szCs w:val="26"/>
              </w:rPr>
              <w:t>TCLD_ECNF_FRB00</w:t>
            </w:r>
            <w:permEnd w:id="180926894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8" w:history="1">
              <w:r w:rsidRPr="00ED3174">
                <w:rPr>
                  <w:rStyle w:val="Collegamentoipertestuale"/>
                  <w:rFonts w:ascii="Calibri" w:hAnsi="Calibri" w:cs="Calibri"/>
                  <w:szCs w:val="20"/>
                </w:rPr>
                <w:t>17235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9" w:history="1">
              <w:r w:rsidRPr="00ED3174">
                <w:rPr>
                  <w:rStyle w:val="Collegamentoipertestuale"/>
                  <w:rFonts w:ascii="Calibri" w:hAnsi="Calibri" w:cs="Calibri"/>
                  <w:szCs w:val="20"/>
                </w:rPr>
                <w:t>69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57</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17235 - Ripartizione budget</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693542609" w:edGrp="everyone" w:displacedByCustomXml="next"/>
        <w:sdt>
          <w:sdtPr>
            <w:rPr>
              <w:rFonts w:ascii="Calibri" w:hAnsi="Calibri" w:cs="Calibri"/>
              <w:color w:val="000000" w:themeColor="text1"/>
              <w:szCs w:val="20"/>
            </w:rPr>
            <w:id w:val="206159204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69354260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508126031" w:edGrp="everyone"/>
            <w:r>
              <w:rPr>
                <w:rFonts w:ascii="Calibri" w:hAnsi="Calibri" w:cs="Calibri"/>
                <w:b/>
                <w:sz w:val="26"/>
                <w:szCs w:val="26"/>
              </w:rPr>
              <w:t>Ripartizione budget</w:t>
            </w:r>
            <w:permEnd w:id="1508126031"/>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47994431" w:edGrp="everyone"/>
            <w:r w:rsidRPr="00ED3174">
              <w:rPr>
                <w:rFonts w:ascii="Tahoma" w:hAnsi="Tahoma" w:cs="Tahoma"/>
                <w:color w:val="000000"/>
                <w:sz w:val="18"/>
                <w:szCs w:val="18"/>
                <w:lang w:val="it-IT"/>
              </w:rPr>
              <w:t>Gli operatori autorizzati devono poter selezionare il budget (vedi feature “</w:t>
            </w:r>
            <w:r w:rsidRPr="00ED3174">
              <w:rPr>
                <w:rFonts w:ascii="Tahoma" w:hAnsi="Tahoma" w:cs="Tahoma"/>
                <w:i/>
                <w:iCs/>
                <w:color w:val="000000"/>
                <w:sz w:val="18"/>
                <w:szCs w:val="18"/>
                <w:lang w:val="it-IT"/>
              </w:rPr>
              <w:t>TCLD_ECNF_FCABM – Configurazione anagrafica budget missioni</w:t>
            </w:r>
            <w:r w:rsidRPr="00ED3174">
              <w:rPr>
                <w:rFonts w:ascii="Tahoma" w:hAnsi="Tahoma" w:cs="Tahoma"/>
                <w:color w:val="000000"/>
                <w:sz w:val="18"/>
                <w:szCs w:val="18"/>
                <w:lang w:val="it-IT"/>
              </w:rPr>
              <w:t xml:space="preserve">”) e associare ad esso da 1 a “n” UO. Le UO associate devono essere gerarchicamente dipendenti dalla UO assegnataria del budget. </w:t>
            </w:r>
            <w:r>
              <w:rPr>
                <w:rFonts w:ascii="Tahoma" w:hAnsi="Tahoma" w:cs="Tahoma"/>
                <w:color w:val="000000"/>
                <w:sz w:val="18"/>
                <w:szCs w:val="18"/>
              </w:rPr>
              <w:t>I dati minimali da inserire sono:</w:t>
            </w:r>
          </w:p>
          <w:p w:rsidR="00ED3174" w:rsidRDefault="00ED3174" w:rsidP="00ED3174">
            <w:pPr>
              <w:pStyle w:val="NormaleWeb"/>
              <w:numPr>
                <w:ilvl w:val="0"/>
                <w:numId w:val="13"/>
              </w:numPr>
              <w:spacing w:before="60" w:beforeAutospacing="0" w:after="60" w:afterAutospacing="0"/>
              <w:jc w:val="both"/>
            </w:pPr>
            <w:r>
              <w:rPr>
                <w:rFonts w:ascii="Tahoma" w:hAnsi="Tahoma" w:cs="Tahoma"/>
                <w:sz w:val="18"/>
                <w:szCs w:val="18"/>
              </w:rPr>
              <w:t>Codice ripartizione budget</w:t>
            </w:r>
          </w:p>
          <w:p w:rsid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ripartizione budget</w:t>
            </w:r>
          </w:p>
          <w:p w:rsid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budget da ripartire</w:t>
            </w:r>
          </w:p>
          <w:p w:rsidR="00ED3174" w:rsidRP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lang w:val="it-IT"/>
              </w:rPr>
            </w:pPr>
            <w:r w:rsidRPr="00ED3174">
              <w:rPr>
                <w:rFonts w:ascii="Tahoma" w:hAnsi="Tahoma" w:cs="Tahoma"/>
                <w:color w:val="000000"/>
                <w:sz w:val="18"/>
                <w:szCs w:val="18"/>
                <w:lang w:val="it-IT"/>
              </w:rPr>
              <w:t>codice U.O. (da 1 a “n”; selezionandole tra quelle configurate nella feature “</w:t>
            </w:r>
            <w:r w:rsidRPr="00ED3174">
              <w:rPr>
                <w:rFonts w:ascii="Tahoma" w:hAnsi="Tahoma" w:cs="Tahoma"/>
                <w:i/>
                <w:iCs/>
                <w:color w:val="000000"/>
                <w:sz w:val="18"/>
                <w:szCs w:val="18"/>
                <w:lang w:val="it-IT"/>
              </w:rPr>
              <w:t>TCLD_EGS0_FDA00 - Definizione amministrazione</w:t>
            </w:r>
            <w:r w:rsidRPr="00ED3174">
              <w:rPr>
                <w:rFonts w:ascii="Tahoma" w:hAnsi="Tahoma" w:cs="Tahoma"/>
                <w:color w:val="000000"/>
                <w:sz w:val="18"/>
                <w:szCs w:val="18"/>
                <w:lang w:val="it-IT"/>
              </w:rPr>
              <w:t>” afferenti alla U.O. assegnataria del budget)</w:t>
            </w:r>
          </w:p>
          <w:p w:rsidR="00ED3174" w:rsidRDefault="00ED3174" w:rsidP="00ED3174">
            <w:pPr>
              <w:pStyle w:val="NormaleWeb"/>
              <w:numPr>
                <w:ilvl w:val="1"/>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importo</w:t>
            </w:r>
          </w:p>
          <w:p w:rsid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 validità</w:t>
            </w:r>
          </w:p>
          <w:p w:rsidR="00ED3174" w:rsidRDefault="00ED3174" w:rsidP="00ED3174">
            <w:pPr>
              <w:pStyle w:val="NormaleWeb"/>
              <w:numPr>
                <w:ilvl w:val="0"/>
                <w:numId w:val="1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Pr="00ED3174" w:rsidRDefault="00ED3174" w:rsidP="00ED3174">
            <w:pPr>
              <w:pStyle w:val="NormaleWeb"/>
              <w:spacing w:before="60" w:beforeAutospacing="0" w:after="60" w:afterAutospacing="0"/>
              <w:jc w:val="both"/>
              <w:rPr>
                <w:lang w:val="it-IT"/>
              </w:rPr>
            </w:pPr>
            <w:r w:rsidRPr="00ED3174">
              <w:rPr>
                <w:rFonts w:ascii="Tahoma" w:hAnsi="Tahoma" w:cs="Tahoma"/>
                <w:color w:val="000000"/>
                <w:sz w:val="18"/>
                <w:szCs w:val="18"/>
                <w:lang w:val="it-IT"/>
              </w:rPr>
              <w:t>Il sistema deve verificare che, per ogni budget, la somma degli importi ripartiti non superi il totale del budget da cui dipendono.</w:t>
            </w:r>
          </w:p>
          <w:p w:rsidR="00ED3174" w:rsidRPr="00ED3174" w:rsidRDefault="00ED3174" w:rsidP="00ED3174">
            <w:pPr>
              <w:pStyle w:val="NormaleWeb"/>
              <w:spacing w:before="60" w:beforeAutospacing="0" w:after="60" w:afterAutospacing="0"/>
              <w:jc w:val="both"/>
              <w:rPr>
                <w:lang w:val="it-IT"/>
              </w:rPr>
            </w:pPr>
            <w:r w:rsidRPr="00ED3174">
              <w:rPr>
                <w:rFonts w:ascii="Tahoma" w:hAnsi="Tahoma" w:cs="Tahoma"/>
                <w:color w:val="000000"/>
                <w:sz w:val="18"/>
                <w:szCs w:val="18"/>
                <w:lang w:val="it-IT"/>
              </w:rPr>
              <w:t>L’operatore autorizzato non deve poter:</w:t>
            </w:r>
          </w:p>
          <w:p w:rsidR="00ED3174" w:rsidRPr="00ED3174" w:rsidRDefault="00ED3174" w:rsidP="00ED3174">
            <w:pPr>
              <w:pStyle w:val="NormaleWeb"/>
              <w:numPr>
                <w:ilvl w:val="0"/>
                <w:numId w:val="14"/>
              </w:numPr>
              <w:spacing w:before="60" w:beforeAutospacing="0" w:after="60" w:afterAutospacing="0"/>
              <w:jc w:val="both"/>
              <w:rPr>
                <w:lang w:val="it-IT"/>
              </w:rPr>
            </w:pPr>
            <w:r w:rsidRPr="00ED3174">
              <w:rPr>
                <w:rFonts w:ascii="Tahoma" w:hAnsi="Tahoma" w:cs="Tahoma"/>
                <w:sz w:val="18"/>
                <w:szCs w:val="18"/>
                <w:lang w:val="it-IT"/>
              </w:rPr>
              <w:t>inserire date di inizio e fine validità, per singola associazione, esterni alle date di inizio e fine validità del budget a cui sono associati</w:t>
            </w:r>
          </w:p>
          <w:p w:rsidR="00ED3174" w:rsidRPr="00ED3174" w:rsidRDefault="00ED3174" w:rsidP="00ED3174">
            <w:pPr>
              <w:pStyle w:val="NormaleWeb"/>
              <w:numPr>
                <w:ilvl w:val="0"/>
                <w:numId w:val="14"/>
              </w:numPr>
              <w:spacing w:before="60" w:beforeAutospacing="0" w:after="60" w:afterAutospacing="0"/>
              <w:jc w:val="both"/>
              <w:rPr>
                <w:rFonts w:ascii="Georgia" w:hAnsi="Georgia" w:cs="Tahoma"/>
                <w:color w:val="000000"/>
                <w:sz w:val="20"/>
                <w:szCs w:val="20"/>
                <w:lang w:val="it-IT"/>
              </w:rPr>
            </w:pPr>
            <w:r w:rsidRPr="00ED3174">
              <w:rPr>
                <w:rFonts w:ascii="Tahoma" w:hAnsi="Tahoma" w:cs="Tahoma"/>
                <w:color w:val="000000"/>
                <w:sz w:val="18"/>
                <w:szCs w:val="18"/>
                <w:lang w:val="it-IT"/>
              </w:rPr>
              <w:t>sovrapporre le date di validità per la medesima U.O.</w:t>
            </w:r>
          </w:p>
          <w:p w:rsidR="00ED3174" w:rsidRPr="00ED3174" w:rsidRDefault="00ED3174" w:rsidP="00ED3174">
            <w:pPr>
              <w:pStyle w:val="NormaleWeb"/>
              <w:rPr>
                <w:lang w:val="it-IT"/>
              </w:rPr>
            </w:pPr>
            <w:r w:rsidRPr="00ED3174">
              <w:rPr>
                <w:rFonts w:ascii="Tahoma" w:hAnsi="Tahoma" w:cs="Tahoma"/>
                <w:color w:val="000000"/>
                <w:sz w:val="18"/>
                <w:szCs w:val="18"/>
                <w:lang w:val="it-IT"/>
              </w:rPr>
              <w:t>eliminare una associazione in uso dal sistema</w:t>
            </w:r>
          </w:p>
          <w:p w:rsidR="00ED3174" w:rsidRPr="00ED3174" w:rsidRDefault="00ED3174" w:rsidP="00ED3174">
            <w:pPr>
              <w:pStyle w:val="NormaleWeb"/>
              <w:rPr>
                <w:lang w:val="it-IT"/>
              </w:rPr>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5887700" cy="5353050"/>
                  <wp:effectExtent l="0" t="0" r="0" b="0"/>
                  <wp:docPr id="14" name="Immagine 14" descr="http://tfsprod.mef.gov.it/tfs/Cloudify-NoiPA/WorkItemTracking/v1.0/AttachFileHandler.ashx?FileNameGuid=c68f2113-f519-416d-a3b8-38d42af1d281&amp;FileName=2.ripartizione%20budg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fsprod.mef.gov.it/tfs/Cloudify-NoiPA/WorkItemTracking/v1.0/AttachFileHandler.ashx?FileNameGuid=c68f2113-f519-416d-a3b8-38d42af1d281&amp;FileName=2.ripartizione%20budget.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87700" cy="5353050"/>
                          </a:xfrm>
                          <a:prstGeom prst="rect">
                            <a:avLst/>
                          </a:prstGeom>
                          <a:noFill/>
                          <a:ln>
                            <a:noFill/>
                          </a:ln>
                        </pic:spPr>
                      </pic:pic>
                    </a:graphicData>
                  </a:graphic>
                </wp:inline>
              </w:drawing>
            </w:r>
          </w:p>
          <w:p w:rsidR="00ED3174" w:rsidRDefault="00ED3174" w:rsidP="00ED3174">
            <w:pPr>
              <w:pStyle w:val="NormaleWeb"/>
            </w:pPr>
          </w:p>
          <w:p w:rsidR="00ED3174" w:rsidRDefault="00ED3174" w:rsidP="00ED3174">
            <w:pPr>
              <w:pStyle w:val="NormaleWeb"/>
            </w:pPr>
            <w:r>
              <w:br/>
              <w:t>                                                                                                                                            </w:t>
            </w:r>
          </w:p>
          <w:permEnd w:id="47994431"/>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68227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908498471" w:edGrp="everyone"/>
      <w:permEnd w:id="1908498471"/>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 w:name="w2t1723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733646013" w:edGrp="everyone"/>
            <w:r>
              <w:rPr>
                <w:rFonts w:ascii="Calibri" w:hAnsi="Calibri" w:cs="Calibri"/>
                <w:szCs w:val="26"/>
              </w:rPr>
              <w:t>TCLD_ECNF_FCCMC</w:t>
            </w:r>
            <w:permEnd w:id="173364601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1" w:history="1">
              <w:r w:rsidRPr="00ED3174">
                <w:rPr>
                  <w:rStyle w:val="Collegamentoipertestuale"/>
                  <w:rFonts w:ascii="Calibri" w:hAnsi="Calibri" w:cs="Calibri"/>
                  <w:szCs w:val="20"/>
                </w:rPr>
                <w:t>17236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2" w:history="1">
              <w:r w:rsidRPr="00ED3174">
                <w:rPr>
                  <w:rStyle w:val="Collegamentoipertestuale"/>
                  <w:rFonts w:ascii="Calibri" w:hAnsi="Calibri" w:cs="Calibri"/>
                  <w:szCs w:val="20"/>
                </w:rPr>
                <w:t>112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ED3174" w:rsidRDefault="00ED3174" w:rsidP="00CF18D8">
            <w:pPr>
              <w:pStyle w:val="TFSWorkitem3"/>
              <w:keepLines/>
              <w:rPr>
                <w:lang w:val="it-IT"/>
              </w:rPr>
            </w:pPr>
            <w:r w:rsidRPr="00ED3174">
              <w:rPr>
                <w:lang w:val="it-IT"/>
              </w:rPr>
              <w:t>Feature 17236 - Configurazione classe/motivo contabile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075734556" w:edGrp="everyone" w:displacedByCustomXml="next"/>
        <w:sdt>
          <w:sdtPr>
            <w:rPr>
              <w:rFonts w:ascii="Calibri" w:hAnsi="Calibri" w:cs="Calibri"/>
              <w:color w:val="000000" w:themeColor="text1"/>
              <w:szCs w:val="20"/>
            </w:rPr>
            <w:id w:val="548572817"/>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07573455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ED3174" w:rsidRDefault="00ED3174" w:rsidP="00CF18D8">
            <w:pPr>
              <w:keepNext/>
              <w:keepLines/>
              <w:jc w:val="center"/>
              <w:rPr>
                <w:rFonts w:ascii="Calibri" w:hAnsi="Calibri" w:cs="Calibri"/>
                <w:b/>
                <w:sz w:val="26"/>
                <w:szCs w:val="26"/>
                <w:lang w:val="it-IT"/>
              </w:rPr>
            </w:pPr>
            <w:permStart w:id="888866413" w:edGrp="everyone"/>
            <w:r w:rsidRPr="00ED3174">
              <w:rPr>
                <w:rFonts w:ascii="Calibri" w:hAnsi="Calibri" w:cs="Calibri"/>
                <w:b/>
                <w:sz w:val="26"/>
                <w:szCs w:val="26"/>
                <w:lang w:val="it-IT"/>
              </w:rPr>
              <w:t>Configurazione classe/motivo contabile missione</w:t>
            </w:r>
            <w:permEnd w:id="888866413"/>
          </w:p>
        </w:tc>
        <w:tc>
          <w:tcPr>
            <w:tcW w:w="58" w:type="dxa"/>
            <w:tcBorders>
              <w:top w:val="nil"/>
              <w:left w:val="nil"/>
              <w:bottom w:val="nil"/>
              <w:right w:val="single" w:sz="4" w:space="0" w:color="auto"/>
            </w:tcBorders>
            <w:tcMar>
              <w:left w:w="0" w:type="dxa"/>
              <w:right w:w="0" w:type="dxa"/>
            </w:tcMar>
          </w:tcPr>
          <w:p w:rsidR="00ED3174" w:rsidRPr="00ED3174" w:rsidRDefault="00ED3174" w:rsidP="00CF18D8">
            <w:pPr>
              <w:keepNext/>
              <w:keepLines/>
              <w:rPr>
                <w:rFonts w:ascii="Calibri" w:hAnsi="Calibri" w:cs="Calibri"/>
                <w:b/>
                <w:szCs w:val="26"/>
                <w:lang w:val="it-IT"/>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ED3174" w:rsidRDefault="00ED3174" w:rsidP="00D5543D">
            <w:pPr>
              <w:keepLines/>
              <w:rPr>
                <w:b/>
                <w:i/>
                <w:sz w:val="18"/>
                <w:szCs w:val="18"/>
                <w:lang w:val="it-IT"/>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Pr="00ED3174" w:rsidRDefault="00ED3174" w:rsidP="00ED3174">
            <w:pPr>
              <w:pStyle w:val="NormaleWeb"/>
              <w:spacing w:before="60" w:beforeAutospacing="0" w:after="60" w:afterAutospacing="0"/>
              <w:jc w:val="both"/>
              <w:rPr>
                <w:lang w:val="it-IT"/>
              </w:rPr>
            </w:pPr>
            <w:permStart w:id="1024800292" w:edGrp="everyone"/>
            <w:r w:rsidRPr="00ED3174">
              <w:rPr>
                <w:rFonts w:ascii="Tahoma" w:hAnsi="Tahoma" w:cs="Tahoma"/>
                <w:color w:val="000000"/>
                <w:sz w:val="18"/>
                <w:szCs w:val="18"/>
                <w:lang w:val="it-IT"/>
              </w:rPr>
              <w:t>L’operatore autorizzato deve poter inserire, variare o eliminare le classi/motivi di missioni, che attualmente corrispondono ai motivi di missione con rilevanza contabile.</w:t>
            </w:r>
          </w:p>
          <w:p w:rsidR="00ED3174" w:rsidRPr="00ED3174" w:rsidRDefault="00ED3174" w:rsidP="00ED3174">
            <w:pPr>
              <w:pStyle w:val="NormaleWeb"/>
              <w:spacing w:before="60" w:beforeAutospacing="0" w:after="60" w:afterAutospacing="0"/>
              <w:jc w:val="both"/>
              <w:rPr>
                <w:lang w:val="it-IT"/>
              </w:rPr>
            </w:pPr>
            <w:r w:rsidRPr="00ED3174">
              <w:rPr>
                <w:rFonts w:ascii="Georgia" w:hAnsi="Georgia"/>
                <w:color w:val="000000"/>
                <w:sz w:val="18"/>
                <w:szCs w:val="18"/>
                <w:lang w:val="it-IT"/>
              </w:rPr>
              <w:t>Il set minimo di dati necessari alla creazione di una nuova classe di missione è composto dai seguenti dati:</w:t>
            </w:r>
          </w:p>
          <w:p w:rsidR="00ED3174" w:rsidRDefault="00ED3174" w:rsidP="00ED3174">
            <w:pPr>
              <w:pStyle w:val="NormaleWeb"/>
              <w:numPr>
                <w:ilvl w:val="0"/>
                <w:numId w:val="15"/>
              </w:numPr>
              <w:spacing w:before="0" w:beforeAutospacing="0" w:after="0" w:afterAutospacing="0"/>
              <w:jc w:val="both"/>
            </w:pPr>
            <w:r>
              <w:rPr>
                <w:sz w:val="18"/>
                <w:szCs w:val="18"/>
              </w:rPr>
              <w:t>codice classe/motivo missione</w:t>
            </w:r>
          </w:p>
          <w:p w:rsidR="00ED3174" w:rsidRDefault="00ED3174" w:rsidP="00ED3174">
            <w:pPr>
              <w:pStyle w:val="NormaleWeb"/>
              <w:numPr>
                <w:ilvl w:val="0"/>
                <w:numId w:val="15"/>
              </w:numPr>
              <w:spacing w:before="0" w:beforeAutospacing="0" w:after="0" w:afterAutospacing="0"/>
              <w:jc w:val="both"/>
              <w:rPr>
                <w:rFonts w:ascii="Georgia" w:hAnsi="Georgia"/>
                <w:color w:val="000000"/>
                <w:sz w:val="20"/>
                <w:szCs w:val="20"/>
              </w:rPr>
            </w:pPr>
            <w:r>
              <w:rPr>
                <w:rFonts w:ascii="Georgia" w:hAnsi="Georgia"/>
                <w:color w:val="000000"/>
                <w:sz w:val="18"/>
                <w:szCs w:val="18"/>
              </w:rPr>
              <w:t>descrizione classe/motivo missione</w:t>
            </w:r>
          </w:p>
          <w:p w:rsidR="00ED3174" w:rsidRDefault="00ED3174" w:rsidP="00ED3174">
            <w:pPr>
              <w:pStyle w:val="NormaleWeb"/>
              <w:numPr>
                <w:ilvl w:val="0"/>
                <w:numId w:val="15"/>
              </w:numPr>
              <w:spacing w:before="0" w:beforeAutospacing="0" w:after="0" w:afterAutospacing="0"/>
              <w:jc w:val="both"/>
              <w:rPr>
                <w:rFonts w:ascii="Georgia" w:hAnsi="Georgia"/>
                <w:color w:val="000000"/>
                <w:sz w:val="20"/>
                <w:szCs w:val="20"/>
              </w:rPr>
            </w:pPr>
            <w:r>
              <w:rPr>
                <w:rFonts w:ascii="Georgia" w:hAnsi="Georgia"/>
                <w:color w:val="000000"/>
                <w:sz w:val="18"/>
                <w:szCs w:val="18"/>
              </w:rPr>
              <w:t>data di inizio validità</w:t>
            </w:r>
          </w:p>
          <w:p w:rsidR="00ED3174" w:rsidRDefault="00ED3174" w:rsidP="00ED3174">
            <w:pPr>
              <w:pStyle w:val="NormaleWeb"/>
              <w:numPr>
                <w:ilvl w:val="0"/>
                <w:numId w:val="15"/>
              </w:numPr>
              <w:spacing w:before="0" w:beforeAutospacing="0" w:after="0" w:afterAutospacing="0"/>
              <w:jc w:val="both"/>
              <w:rPr>
                <w:rFonts w:ascii="Georgia" w:hAnsi="Georgia"/>
                <w:color w:val="000000"/>
                <w:sz w:val="20"/>
                <w:szCs w:val="20"/>
              </w:rPr>
            </w:pPr>
            <w:r>
              <w:rPr>
                <w:rFonts w:ascii="Georgia" w:hAnsi="Georgia"/>
                <w:color w:val="000000"/>
                <w:sz w:val="18"/>
                <w:szCs w:val="18"/>
              </w:rPr>
              <w:t>data di fine validità</w:t>
            </w:r>
          </w:p>
          <w:p w:rsidR="00ED3174" w:rsidRDefault="00ED3174" w:rsidP="00ED3174">
            <w:pPr>
              <w:pStyle w:val="NormaleWeb"/>
              <w:numPr>
                <w:ilvl w:val="0"/>
                <w:numId w:val="15"/>
              </w:numPr>
              <w:spacing w:before="0" w:beforeAutospacing="0" w:after="160" w:afterAutospacing="0"/>
              <w:jc w:val="both"/>
              <w:rPr>
                <w:rFonts w:ascii="Georgia" w:hAnsi="Georgia"/>
                <w:color w:val="000000"/>
                <w:sz w:val="20"/>
                <w:szCs w:val="20"/>
              </w:rPr>
            </w:pPr>
            <w:r>
              <w:rPr>
                <w:rFonts w:ascii="Georgia" w:hAnsi="Georgia"/>
                <w:color w:val="000000"/>
                <w:sz w:val="18"/>
                <w:szCs w:val="18"/>
              </w:rPr>
              <w:t>note</w:t>
            </w:r>
          </w:p>
          <w:p w:rsidR="00ED3174" w:rsidRPr="00ED3174" w:rsidRDefault="00ED3174" w:rsidP="00ED3174">
            <w:pPr>
              <w:pStyle w:val="NormaleWeb"/>
              <w:spacing w:before="60" w:beforeAutospacing="0" w:after="60" w:afterAutospacing="0"/>
              <w:jc w:val="both"/>
              <w:rPr>
                <w:lang w:val="it-IT"/>
              </w:rPr>
            </w:pPr>
            <w:r w:rsidRPr="00ED3174">
              <w:rPr>
                <w:rFonts w:ascii="Tahoma" w:hAnsi="Tahoma" w:cs="Tahoma"/>
                <w:color w:val="000000"/>
                <w:sz w:val="18"/>
                <w:szCs w:val="18"/>
                <w:lang w:val="it-IT"/>
              </w:rPr>
              <w:t>L’operatore autorizzato non deve poter:</w:t>
            </w:r>
          </w:p>
          <w:p w:rsidR="00ED3174" w:rsidRPr="00ED3174" w:rsidRDefault="00ED3174" w:rsidP="00ED3174">
            <w:pPr>
              <w:pStyle w:val="NormaleWeb"/>
              <w:numPr>
                <w:ilvl w:val="0"/>
                <w:numId w:val="16"/>
              </w:numPr>
              <w:spacing w:before="60" w:beforeAutospacing="0" w:after="60" w:afterAutospacing="0"/>
              <w:jc w:val="both"/>
              <w:rPr>
                <w:lang w:val="it-IT"/>
              </w:rPr>
            </w:pPr>
            <w:r w:rsidRPr="00ED3174">
              <w:rPr>
                <w:rFonts w:ascii="Tahoma" w:hAnsi="Tahoma" w:cs="Tahoma"/>
                <w:sz w:val="18"/>
                <w:szCs w:val="18"/>
                <w:lang w:val="it-IT"/>
              </w:rPr>
              <w:t>sovrapporre le date di validità della stessa classe</w:t>
            </w:r>
          </w:p>
          <w:p w:rsidR="00ED3174" w:rsidRPr="00ED3174" w:rsidRDefault="00ED3174" w:rsidP="00ED3174">
            <w:pPr>
              <w:pStyle w:val="NormaleWeb"/>
              <w:rPr>
                <w:lang w:val="it-IT"/>
              </w:rPr>
            </w:pPr>
            <w:r w:rsidRPr="00ED3174">
              <w:rPr>
                <w:rFonts w:ascii="Tahoma" w:hAnsi="Tahoma" w:cs="Tahoma"/>
                <w:color w:val="000000"/>
                <w:sz w:val="18"/>
                <w:szCs w:val="18"/>
                <w:lang w:val="it-IT"/>
              </w:rPr>
              <w:t>eliminare una classe in uso dal sistema</w:t>
            </w:r>
          </w:p>
          <w:p w:rsidR="00ED3174" w:rsidRPr="00ED3174" w:rsidRDefault="00ED3174" w:rsidP="00ED3174">
            <w:pPr>
              <w:pStyle w:val="NormaleWeb"/>
              <w:rPr>
                <w:lang w:val="it-IT"/>
              </w:rPr>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1201400" cy="7458075"/>
                  <wp:effectExtent l="0" t="0" r="0" b="9525"/>
                  <wp:docPr id="15" name="Immagine 15" descr="http://tfsprod.mef.gov.it/tfs/Cloudify-NoiPA/WorkItemTracking/v1.0/AttachFileHandler.ashx?FileNameGuid=149754ed-a7b6-4a8d-83b7-0bbe186ed120&amp;FileName=3.classe%20motivo%20mis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tfsprod.mef.gov.it/tfs/Cloudify-NoiPA/WorkItemTracking/v1.0/AttachFileHandler.ashx?FileNameGuid=149754ed-a7b6-4a8d-83b7-0bbe186ed120&amp;FileName=3.classe%20motivo%20missione.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01400" cy="7458075"/>
                          </a:xfrm>
                          <a:prstGeom prst="rect">
                            <a:avLst/>
                          </a:prstGeom>
                          <a:noFill/>
                          <a:ln>
                            <a:noFill/>
                          </a:ln>
                        </pic:spPr>
                      </pic:pic>
                    </a:graphicData>
                  </a:graphic>
                </wp:inline>
              </w:drawing>
            </w:r>
          </w:p>
          <w:p w:rsidR="00ED3174" w:rsidRDefault="00ED3174" w:rsidP="00ED3174">
            <w:pPr>
              <w:pStyle w:val="NormaleWeb"/>
            </w:pPr>
            <w:r>
              <w:br/>
              <w:t>                                                                                                                                            </w:t>
            </w:r>
          </w:p>
          <w:permEnd w:id="102480029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68115; 68118; 68121; 68124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616846878" w:edGrp="everyone"/>
      <w:permEnd w:id="1616846878"/>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3" w:name="w2t1723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712065599" w:edGrp="everyone"/>
            <w:r>
              <w:rPr>
                <w:rFonts w:ascii="Calibri" w:hAnsi="Calibri" w:cs="Calibri"/>
                <w:szCs w:val="26"/>
              </w:rPr>
              <w:t>TCLD_ECNF_FCTM0</w:t>
            </w:r>
            <w:permEnd w:id="71206559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4" w:history="1">
              <w:r w:rsidRPr="00ED3174">
                <w:rPr>
                  <w:rStyle w:val="Collegamentoipertestuale"/>
                  <w:rFonts w:ascii="Calibri" w:hAnsi="Calibri" w:cs="Calibri"/>
                  <w:szCs w:val="20"/>
                </w:rPr>
                <w:t>17237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5" w:history="1">
              <w:r w:rsidRPr="00ED3174">
                <w:rPr>
                  <w:rStyle w:val="Collegamentoipertestuale"/>
                  <w:rFonts w:ascii="Calibri" w:hAnsi="Calibri" w:cs="Calibri"/>
                  <w:szCs w:val="20"/>
                </w:rPr>
                <w:t>100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3"/>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17237 - Configurazione tipologia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73914705" w:edGrp="everyone" w:displacedByCustomXml="next"/>
        <w:sdt>
          <w:sdtPr>
            <w:rPr>
              <w:rFonts w:ascii="Calibri" w:hAnsi="Calibri" w:cs="Calibri"/>
              <w:color w:val="000000" w:themeColor="text1"/>
              <w:szCs w:val="20"/>
            </w:rPr>
            <w:id w:val="-169213228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7391470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80220981" w:edGrp="everyone"/>
            <w:r>
              <w:rPr>
                <w:rFonts w:ascii="Calibri" w:hAnsi="Calibri" w:cs="Calibri"/>
                <w:b/>
                <w:sz w:val="26"/>
                <w:szCs w:val="26"/>
              </w:rPr>
              <w:t>Configurazione tipologia missione</w:t>
            </w:r>
            <w:permEnd w:id="80220981"/>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Pr="00ED3174" w:rsidRDefault="00ED3174" w:rsidP="00ED3174">
            <w:pPr>
              <w:pStyle w:val="NormaleWeb"/>
              <w:spacing w:before="60" w:beforeAutospacing="0" w:after="60" w:afterAutospacing="0"/>
              <w:jc w:val="both"/>
              <w:rPr>
                <w:lang w:val="it-IT"/>
              </w:rPr>
            </w:pPr>
            <w:permStart w:id="108533557" w:edGrp="everyone"/>
            <w:r w:rsidRPr="00ED3174">
              <w:rPr>
                <w:rFonts w:ascii="Tahoma" w:hAnsi="Tahoma" w:cs="Tahoma"/>
                <w:color w:val="000000"/>
                <w:sz w:val="18"/>
                <w:szCs w:val="18"/>
                <w:lang w:val="it-IT"/>
              </w:rPr>
              <w:t>L’operatore autorizzato deve poter inserire, modificare o eliminare le tipologie di missione. I dati minimali da inserire per la creazione di una nuova tipologia sono:</w:t>
            </w:r>
          </w:p>
          <w:p w:rsidR="00ED3174" w:rsidRDefault="00ED3174" w:rsidP="00ED3174">
            <w:pPr>
              <w:pStyle w:val="NormaleWeb"/>
              <w:numPr>
                <w:ilvl w:val="0"/>
                <w:numId w:val="17"/>
              </w:numPr>
              <w:spacing w:before="60" w:beforeAutospacing="0" w:after="60" w:afterAutospacing="0"/>
              <w:jc w:val="both"/>
            </w:pPr>
            <w:r>
              <w:rPr>
                <w:rFonts w:ascii="Tahoma" w:hAnsi="Tahoma" w:cs="Tahoma"/>
                <w:sz w:val="18"/>
                <w:szCs w:val="18"/>
              </w:rPr>
              <w:t>codice tipologia</w:t>
            </w:r>
          </w:p>
          <w:p w:rsidR="00ED3174" w:rsidRDefault="00ED3174" w:rsidP="00ED3174">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tipologia</w:t>
            </w:r>
          </w:p>
          <w:p w:rsidR="00ED3174" w:rsidRPr="00ED3174" w:rsidRDefault="00ED3174" w:rsidP="00ED3174">
            <w:pPr>
              <w:pStyle w:val="NormaleWeb"/>
              <w:numPr>
                <w:ilvl w:val="0"/>
                <w:numId w:val="17"/>
              </w:numPr>
              <w:spacing w:before="60" w:beforeAutospacing="0" w:after="60" w:afterAutospacing="0"/>
              <w:jc w:val="both"/>
              <w:rPr>
                <w:rFonts w:ascii="Georgia" w:hAnsi="Georgia" w:cs="Tahoma"/>
                <w:color w:val="000000"/>
                <w:sz w:val="20"/>
                <w:szCs w:val="20"/>
                <w:lang w:val="it-IT"/>
              </w:rPr>
            </w:pPr>
            <w:r w:rsidRPr="00ED3174">
              <w:rPr>
                <w:rFonts w:ascii="Tahoma" w:hAnsi="Tahoma" w:cs="Tahoma"/>
                <w:color w:val="000000"/>
                <w:sz w:val="18"/>
                <w:szCs w:val="18"/>
                <w:lang w:val="it-IT"/>
              </w:rPr>
              <w:t>codice classe/motivo associato (da selezionare tra quelli configurati nella feature “</w:t>
            </w:r>
            <w:r w:rsidRPr="00ED3174">
              <w:rPr>
                <w:rFonts w:ascii="Tahoma" w:hAnsi="Tahoma" w:cs="Tahoma"/>
                <w:i/>
                <w:iCs/>
                <w:color w:val="000000"/>
                <w:sz w:val="18"/>
                <w:szCs w:val="18"/>
                <w:lang w:val="it-IT"/>
              </w:rPr>
              <w:t>TCLD_ECNF_FCCMC – Configurazione codice classe/motivo contabile missione”</w:t>
            </w:r>
            <w:r w:rsidRPr="00ED3174">
              <w:rPr>
                <w:rFonts w:ascii="Tahoma" w:hAnsi="Tahoma" w:cs="Tahoma"/>
                <w:color w:val="000000"/>
                <w:sz w:val="18"/>
                <w:szCs w:val="18"/>
                <w:lang w:val="it-IT"/>
              </w:rPr>
              <w:t>)</w:t>
            </w:r>
          </w:p>
          <w:p w:rsidR="00ED3174" w:rsidRDefault="00ED3174" w:rsidP="00ED3174">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 validità</w:t>
            </w:r>
          </w:p>
          <w:p w:rsidR="00ED3174" w:rsidRDefault="00ED3174" w:rsidP="00ED3174">
            <w:pPr>
              <w:pStyle w:val="NormaleWeb"/>
              <w:numPr>
                <w:ilvl w:val="0"/>
                <w:numId w:val="1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Pr="00ED3174" w:rsidRDefault="00ED3174" w:rsidP="00ED3174">
            <w:pPr>
              <w:pStyle w:val="NormaleWeb"/>
              <w:spacing w:before="60" w:beforeAutospacing="0" w:after="60" w:afterAutospacing="0"/>
              <w:jc w:val="both"/>
              <w:rPr>
                <w:lang w:val="it-IT"/>
              </w:rPr>
            </w:pPr>
            <w:r w:rsidRPr="00ED3174">
              <w:rPr>
                <w:rFonts w:ascii="Tahoma" w:hAnsi="Tahoma" w:cs="Tahoma"/>
                <w:color w:val="000000"/>
                <w:sz w:val="18"/>
                <w:szCs w:val="18"/>
                <w:lang w:val="it-IT"/>
              </w:rPr>
              <w:t>L’operatore autorizzato non deve poter:</w:t>
            </w:r>
          </w:p>
          <w:p w:rsidR="00ED3174" w:rsidRPr="00ED3174" w:rsidRDefault="00ED3174" w:rsidP="00ED3174">
            <w:pPr>
              <w:pStyle w:val="NormaleWeb"/>
              <w:numPr>
                <w:ilvl w:val="0"/>
                <w:numId w:val="18"/>
              </w:numPr>
              <w:spacing w:before="60" w:beforeAutospacing="0" w:after="60" w:afterAutospacing="0"/>
              <w:jc w:val="both"/>
              <w:rPr>
                <w:lang w:val="it-IT"/>
              </w:rPr>
            </w:pPr>
            <w:r w:rsidRPr="00ED3174">
              <w:rPr>
                <w:rFonts w:ascii="Tahoma" w:hAnsi="Tahoma" w:cs="Tahoma"/>
                <w:sz w:val="18"/>
                <w:szCs w:val="18"/>
                <w:lang w:val="it-IT"/>
              </w:rPr>
              <w:t>sovrapporre le date di validità di una medesima tipologia di missione</w:t>
            </w:r>
          </w:p>
          <w:p w:rsidR="00ED3174" w:rsidRPr="00ED3174" w:rsidRDefault="00ED3174" w:rsidP="00ED3174">
            <w:pPr>
              <w:pStyle w:val="NormaleWeb"/>
              <w:rPr>
                <w:lang w:val="it-IT"/>
              </w:rPr>
            </w:pPr>
            <w:r w:rsidRPr="00ED3174">
              <w:rPr>
                <w:rFonts w:ascii="Tahoma" w:hAnsi="Tahoma" w:cs="Tahoma"/>
                <w:color w:val="000000"/>
                <w:sz w:val="18"/>
                <w:szCs w:val="18"/>
                <w:lang w:val="it-IT"/>
              </w:rPr>
              <w:t>eliminare una tipologia missione in uso dal sistema</w:t>
            </w:r>
          </w:p>
          <w:p w:rsidR="00ED3174" w:rsidRPr="00ED3174" w:rsidRDefault="00ED3174" w:rsidP="00ED3174">
            <w:pPr>
              <w:pStyle w:val="NormaleWeb"/>
              <w:rPr>
                <w:lang w:val="it-IT"/>
              </w:rPr>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287250" cy="6610350"/>
                  <wp:effectExtent l="0" t="0" r="0" b="0"/>
                  <wp:docPr id="16" name="Immagine 16" descr="http://tfsprod.mef.gov.it/tfs/Cloudify-NoiPA/WorkItemTracking/v1.0/AttachFileHandler.ashx?FileNameGuid=1ba6fbf6-0f8d-404a-aefc-82f7eda8fb45&amp;FileName=4.tipologia%20mis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tfsprod.mef.gov.it/tfs/Cloudify-NoiPA/WorkItemTracking/v1.0/AttachFileHandler.ashx?FileNameGuid=1ba6fbf6-0f8d-404a-aefc-82f7eda8fb45&amp;FileName=4.tipologia%20mission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87250" cy="6610350"/>
                          </a:xfrm>
                          <a:prstGeom prst="rect">
                            <a:avLst/>
                          </a:prstGeom>
                          <a:noFill/>
                          <a:ln>
                            <a:noFill/>
                          </a:ln>
                        </pic:spPr>
                      </pic:pic>
                    </a:graphicData>
                  </a:graphic>
                </wp:inline>
              </w:drawing>
            </w:r>
          </w:p>
          <w:p w:rsidR="00ED3174" w:rsidRDefault="00ED3174" w:rsidP="00ED3174">
            <w:pPr>
              <w:pStyle w:val="NormaleWeb"/>
            </w:pPr>
            <w:r>
              <w:br/>
              <w:t>                                                                                                                                            </w:t>
            </w:r>
          </w:p>
          <w:permEnd w:id="108533557"/>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68167; 68170; 68173; 68176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631064564" w:edGrp="everyone"/>
      <w:permEnd w:id="631064564"/>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4" w:name="w2t1724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070414049" w:edGrp="everyone"/>
            <w:r>
              <w:rPr>
                <w:rFonts w:ascii="Calibri" w:hAnsi="Calibri" w:cs="Calibri"/>
                <w:szCs w:val="26"/>
              </w:rPr>
              <w:t>TCLD_ECNF_FCVE0</w:t>
            </w:r>
            <w:permEnd w:id="107041404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7" w:history="1">
              <w:r w:rsidRPr="00ED3174">
                <w:rPr>
                  <w:rStyle w:val="Collegamentoipertestuale"/>
                  <w:rFonts w:ascii="Calibri" w:hAnsi="Calibri" w:cs="Calibri"/>
                  <w:szCs w:val="20"/>
                </w:rPr>
                <w:t>17241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18" w:history="1">
              <w:r w:rsidRPr="00ED3174">
                <w:rPr>
                  <w:rStyle w:val="Collegamentoipertestuale"/>
                  <w:rFonts w:ascii="Calibri" w:hAnsi="Calibri" w:cs="Calibri"/>
                  <w:szCs w:val="20"/>
                </w:rPr>
                <w:t>94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4"/>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17241 - Configurazione valuta estera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141137489" w:edGrp="everyone" w:displacedByCustomXml="next"/>
        <w:sdt>
          <w:sdtPr>
            <w:rPr>
              <w:rFonts w:ascii="Calibri" w:hAnsi="Calibri" w:cs="Calibri"/>
              <w:color w:val="000000" w:themeColor="text1"/>
              <w:szCs w:val="20"/>
            </w:rPr>
            <w:id w:val="-190420348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14113748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457786589" w:edGrp="everyone"/>
            <w:r>
              <w:rPr>
                <w:rFonts w:ascii="Calibri" w:hAnsi="Calibri" w:cs="Calibri"/>
                <w:b/>
                <w:sz w:val="26"/>
                <w:szCs w:val="26"/>
              </w:rPr>
              <w:t>Configurazione valuta estera</w:t>
            </w:r>
            <w:permEnd w:id="1457786589"/>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257386952" w:edGrp="everyone"/>
            <w:r>
              <w:rPr>
                <w:rFonts w:ascii="Tahoma" w:hAnsi="Tahoma" w:cs="Tahoma"/>
                <w:color w:val="000000"/>
                <w:sz w:val="18"/>
                <w:szCs w:val="18"/>
              </w:rPr>
              <w:t>L’amministratore di sistema deve poter configurare le valute estere che potranno essere utilizzate in fase di rimborso spese. I dati minimali da inserire in fase di creazione sono:</w:t>
            </w:r>
          </w:p>
          <w:p w:rsidR="00ED3174" w:rsidRDefault="00ED3174" w:rsidP="00ED3174">
            <w:pPr>
              <w:pStyle w:val="NormaleWeb"/>
              <w:numPr>
                <w:ilvl w:val="0"/>
                <w:numId w:val="19"/>
              </w:numPr>
              <w:spacing w:before="60" w:beforeAutospacing="0" w:after="60" w:afterAutospacing="0"/>
              <w:jc w:val="both"/>
            </w:pPr>
            <w:r>
              <w:rPr>
                <w:rFonts w:ascii="Tahoma" w:hAnsi="Tahoma" w:cs="Tahoma"/>
                <w:sz w:val="18"/>
                <w:szCs w:val="18"/>
              </w:rPr>
              <w:t>Codice valuta</w:t>
            </w:r>
          </w:p>
          <w:p w:rsidR="00ED3174" w:rsidRDefault="00ED3174" w:rsidP="00ED3174">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valuta</w:t>
            </w:r>
          </w:p>
          <w:p w:rsidR="00ED3174" w:rsidRDefault="00ED3174" w:rsidP="00ED3174">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numero decimali accettati</w:t>
            </w:r>
          </w:p>
          <w:p w:rsidR="00ED3174" w:rsidRDefault="00ED3174" w:rsidP="00ED3174">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inizio validità</w:t>
            </w:r>
          </w:p>
          <w:p w:rsidR="00ED3174" w:rsidRDefault="00ED3174" w:rsidP="00ED3174">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1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L’amministratore di sistema non deve poter:</w:t>
            </w:r>
          </w:p>
          <w:p w:rsidR="00ED3174" w:rsidRDefault="00ED3174" w:rsidP="00ED3174">
            <w:pPr>
              <w:pStyle w:val="NormaleWeb"/>
              <w:numPr>
                <w:ilvl w:val="0"/>
                <w:numId w:val="20"/>
              </w:numPr>
              <w:spacing w:before="60" w:beforeAutospacing="0" w:after="60" w:afterAutospacing="0"/>
              <w:jc w:val="both"/>
            </w:pPr>
            <w:r>
              <w:rPr>
                <w:rFonts w:ascii="Tahoma" w:hAnsi="Tahoma" w:cs="Tahoma"/>
                <w:sz w:val="18"/>
                <w:szCs w:val="18"/>
              </w:rPr>
              <w:t>sovrapporre le date di validità per la medesima valuta</w:t>
            </w:r>
          </w:p>
          <w:p w:rsidR="00ED3174" w:rsidRDefault="00ED3174" w:rsidP="00ED3174">
            <w:pPr>
              <w:pStyle w:val="NormaleWeb"/>
            </w:pPr>
            <w:r>
              <w:rPr>
                <w:rFonts w:ascii="Tahoma" w:hAnsi="Tahoma" w:cs="Tahoma"/>
                <w:color w:val="000000"/>
                <w:sz w:val="18"/>
                <w:szCs w:val="18"/>
              </w:rPr>
              <w:t>eliminare una valuta in uso dal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1210925" cy="6972300"/>
                  <wp:effectExtent l="0" t="0" r="9525" b="0"/>
                  <wp:docPr id="17" name="Immagine 17" descr="http://tfsprod.mef.gov.it/tfs/Cloudify-NoiPA/WorkItemTracking/v1.0/AttachFileHandler.ashx?FileNameGuid=6aaab133-ceeb-4074-889c-a0653df499fb&amp;FileName=8.%20valuta%20est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tfsprod.mef.gov.it/tfs/Cloudify-NoiPA/WorkItemTracking/v1.0/AttachFileHandler.ashx?FileNameGuid=6aaab133-ceeb-4074-889c-a0653df499fb&amp;FileName=8.%20valuta%20estera.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210925" cy="6972300"/>
                          </a:xfrm>
                          <a:prstGeom prst="rect">
                            <a:avLst/>
                          </a:prstGeom>
                          <a:noFill/>
                          <a:ln>
                            <a:noFill/>
                          </a:ln>
                        </pic:spPr>
                      </pic:pic>
                    </a:graphicData>
                  </a:graphic>
                </wp:inline>
              </w:drawing>
            </w:r>
          </w:p>
          <w:p w:rsidR="00ED3174" w:rsidRDefault="00ED3174" w:rsidP="00ED3174">
            <w:pPr>
              <w:pStyle w:val="NormaleWeb"/>
            </w:pPr>
            <w:r>
              <w:br/>
              <w:t>                                                                                                                                            </w:t>
            </w:r>
          </w:p>
          <w:permEnd w:id="125738695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68103; 68106; 68109; 68112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735752928" w:edGrp="everyone"/>
      <w:permEnd w:id="1735752928"/>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5" w:name="w2t1724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614610944" w:edGrp="everyone"/>
            <w:r>
              <w:rPr>
                <w:rFonts w:ascii="Calibri" w:hAnsi="Calibri" w:cs="Calibri"/>
                <w:szCs w:val="26"/>
              </w:rPr>
              <w:t>TCLD_ECNF_FCVA0</w:t>
            </w:r>
            <w:permEnd w:id="61461094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0" w:history="1">
              <w:r w:rsidRPr="00ED3174">
                <w:rPr>
                  <w:rStyle w:val="Collegamentoipertestuale"/>
                  <w:rFonts w:ascii="Calibri" w:hAnsi="Calibri" w:cs="Calibri"/>
                  <w:szCs w:val="20"/>
                </w:rPr>
                <w:t>17243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1" w:history="1">
              <w:r w:rsidRPr="00ED3174">
                <w:rPr>
                  <w:rStyle w:val="Collegamentoipertestuale"/>
                  <w:rFonts w:ascii="Calibri" w:hAnsi="Calibri" w:cs="Calibri"/>
                  <w:szCs w:val="20"/>
                </w:rPr>
                <w:t>119</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5"/>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17243 - Configurazione voci di autorizzazione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01702276" w:edGrp="everyone" w:displacedByCustomXml="next"/>
        <w:sdt>
          <w:sdtPr>
            <w:rPr>
              <w:rFonts w:ascii="Calibri" w:hAnsi="Calibri" w:cs="Calibri"/>
              <w:color w:val="000000" w:themeColor="text1"/>
              <w:szCs w:val="20"/>
            </w:rPr>
            <w:id w:val="-135656815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0170227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467691326" w:edGrp="everyone"/>
            <w:r>
              <w:rPr>
                <w:rFonts w:ascii="Calibri" w:hAnsi="Calibri" w:cs="Calibri"/>
                <w:b/>
                <w:sz w:val="26"/>
                <w:szCs w:val="26"/>
              </w:rPr>
              <w:t>Configurazione voci di autorizzazione</w:t>
            </w:r>
            <w:permEnd w:id="1467691326"/>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864000307" w:edGrp="everyone"/>
            <w:r>
              <w:rPr>
                <w:rFonts w:ascii="Tahoma" w:hAnsi="Tahoma" w:cs="Tahoma"/>
                <w:color w:val="000000"/>
                <w:sz w:val="18"/>
                <w:szCs w:val="18"/>
              </w:rPr>
              <w:t>Gli operatori autorizzati devono poter configurare delle voci di autorizzazione relative alla missione  (utilizzo taxi, vitto,etc).</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minimi da inserire sono:</w:t>
            </w:r>
          </w:p>
          <w:p w:rsidR="00ED3174" w:rsidRDefault="00ED3174" w:rsidP="00ED3174">
            <w:pPr>
              <w:pStyle w:val="NormaleWeb"/>
              <w:numPr>
                <w:ilvl w:val="0"/>
                <w:numId w:val="21"/>
              </w:numPr>
              <w:spacing w:before="60" w:beforeAutospacing="0" w:after="60" w:afterAutospacing="0"/>
              <w:jc w:val="both"/>
            </w:pPr>
            <w:r>
              <w:rPr>
                <w:rFonts w:ascii="Tahoma" w:hAnsi="Tahoma" w:cs="Tahoma"/>
                <w:sz w:val="18"/>
                <w:szCs w:val="18"/>
              </w:rPr>
              <w:t>Codice voce di autorizzazione</w:t>
            </w:r>
          </w:p>
          <w:p w:rsidR="00ED3174" w:rsidRDefault="00ED3174" w:rsidP="00ED3174">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descrizione voce di autorizzazione </w:t>
            </w:r>
          </w:p>
          <w:p w:rsidR="00ED3174" w:rsidRDefault="00ED3174" w:rsidP="00ED3174">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inizio validità</w:t>
            </w:r>
          </w:p>
          <w:p w:rsidR="00ED3174" w:rsidRDefault="00ED3174" w:rsidP="00ED3174">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21"/>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Gli operatori autorizzati non devono poter:</w:t>
            </w:r>
          </w:p>
          <w:p w:rsidR="00ED3174" w:rsidRDefault="00ED3174" w:rsidP="00ED3174">
            <w:pPr>
              <w:pStyle w:val="NormaleWeb"/>
              <w:numPr>
                <w:ilvl w:val="0"/>
                <w:numId w:val="22"/>
              </w:numPr>
              <w:spacing w:before="60" w:beforeAutospacing="0" w:after="60" w:afterAutospacing="0"/>
              <w:jc w:val="both"/>
            </w:pPr>
            <w:r>
              <w:rPr>
                <w:rFonts w:ascii="Tahoma" w:hAnsi="Tahoma" w:cs="Tahoma"/>
                <w:sz w:val="18"/>
                <w:szCs w:val="18"/>
              </w:rPr>
              <w:t>sovrapporre le date di validità della medesima voce di autorizzazione</w:t>
            </w:r>
          </w:p>
          <w:p w:rsidR="00ED3174" w:rsidRDefault="00ED3174" w:rsidP="00ED3174">
            <w:pPr>
              <w:pStyle w:val="NormaleWeb"/>
            </w:pPr>
            <w:r>
              <w:rPr>
                <w:rFonts w:ascii="Tahoma" w:hAnsi="Tahoma" w:cs="Tahoma"/>
                <w:color w:val="000000"/>
                <w:sz w:val="18"/>
                <w:szCs w:val="18"/>
              </w:rPr>
              <w:t>eliminare una voce di autorizzazione in uso dal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287250" cy="6972300"/>
                  <wp:effectExtent l="0" t="0" r="0" b="0"/>
                  <wp:docPr id="18" name="Immagine 18" descr="http://tfsprod.mef.gov.it/tfs/Cloudify-NoiPA/WorkItemTracking/v1.0/AttachFileHandler.ashx?FileNameGuid=af736d01-5c84-47c9-ac30-c405c5b1268c&amp;FileName=10.voci%20di%20autorizzaz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tfsprod.mef.gov.it/tfs/Cloudify-NoiPA/WorkItemTracking/v1.0/AttachFileHandler.ashx?FileNameGuid=af736d01-5c84-47c9-ac30-c405c5b1268c&amp;FileName=10.voci%20di%20autorizzazione.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287250" cy="6972300"/>
                          </a:xfrm>
                          <a:prstGeom prst="rect">
                            <a:avLst/>
                          </a:prstGeom>
                          <a:noFill/>
                          <a:ln>
                            <a:noFill/>
                          </a:ln>
                        </pic:spPr>
                      </pic:pic>
                    </a:graphicData>
                  </a:graphic>
                </wp:inline>
              </w:drawing>
            </w:r>
          </w:p>
          <w:p w:rsidR="00ED3174" w:rsidRDefault="00ED3174" w:rsidP="00ED3174">
            <w:pPr>
              <w:pStyle w:val="NormaleWeb"/>
            </w:pPr>
            <w:r>
              <w:br/>
              <w:t>                                                                                                                                            </w:t>
            </w:r>
          </w:p>
          <w:permEnd w:id="1864000307"/>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68091; 68094; 68097; 68100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230691811" w:edGrp="everyone"/>
      <w:permEnd w:id="230691811"/>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6" w:name="w2t1724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108310716" w:edGrp="everyone"/>
            <w:r>
              <w:rPr>
                <w:rFonts w:ascii="Calibri" w:hAnsi="Calibri" w:cs="Calibri"/>
                <w:szCs w:val="26"/>
              </w:rPr>
              <w:t>TCLD_ECNF_FCD00</w:t>
            </w:r>
            <w:permEnd w:id="110831071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3" w:history="1">
              <w:r w:rsidRPr="00ED3174">
                <w:rPr>
                  <w:rStyle w:val="Collegamentoipertestuale"/>
                  <w:rFonts w:ascii="Calibri" w:hAnsi="Calibri" w:cs="Calibri"/>
                  <w:szCs w:val="20"/>
                </w:rPr>
                <w:t>17246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4" w:history="1">
              <w:r w:rsidRPr="00ED3174">
                <w:rPr>
                  <w:rStyle w:val="Collegamentoipertestuale"/>
                  <w:rFonts w:ascii="Calibri" w:hAnsi="Calibri" w:cs="Calibri"/>
                  <w:szCs w:val="20"/>
                </w:rPr>
                <w:t>105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6"/>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17246 - Configurazione diaria</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023517757" w:edGrp="everyone" w:displacedByCustomXml="next"/>
        <w:sdt>
          <w:sdtPr>
            <w:rPr>
              <w:rFonts w:ascii="Calibri" w:hAnsi="Calibri" w:cs="Calibri"/>
              <w:color w:val="000000" w:themeColor="text1"/>
              <w:szCs w:val="20"/>
            </w:rPr>
            <w:id w:val="-139488837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023517757"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846679336" w:edGrp="everyone"/>
            <w:r>
              <w:rPr>
                <w:rFonts w:ascii="Calibri" w:hAnsi="Calibri" w:cs="Calibri"/>
                <w:b/>
                <w:sz w:val="26"/>
                <w:szCs w:val="26"/>
              </w:rPr>
              <w:t>Configurazione diaria</w:t>
            </w:r>
            <w:permEnd w:id="846679336"/>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2025601954" w:edGrp="everyone"/>
            <w:r>
              <w:rPr>
                <w:rFonts w:ascii="Tahoma" w:hAnsi="Tahoma" w:cs="Tahoma"/>
                <w:color w:val="000000"/>
                <w:sz w:val="18"/>
                <w:szCs w:val="18"/>
              </w:rPr>
              <w:t>L’operatore autorizzato deve poter inserire, modificare o eliminare i parametri necessari per configurare le diarie da utilizzare ai fini della liquidazione della missione. I dati minimali da inserire in fase di creazione nuova diaria sono:</w:t>
            </w:r>
          </w:p>
          <w:p w:rsidR="00ED3174" w:rsidRDefault="00ED3174" w:rsidP="00ED3174">
            <w:pPr>
              <w:pStyle w:val="NormaleWeb"/>
              <w:numPr>
                <w:ilvl w:val="0"/>
                <w:numId w:val="23"/>
              </w:numPr>
              <w:spacing w:before="60" w:beforeAutospacing="0" w:after="60" w:afterAutospacing="0"/>
              <w:jc w:val="both"/>
            </w:pPr>
            <w:r>
              <w:rPr>
                <w:rFonts w:ascii="Tahoma" w:hAnsi="Tahoma" w:cs="Tahoma"/>
                <w:sz w:val="18"/>
                <w:szCs w:val="18"/>
              </w:rPr>
              <w:t>codice diaria</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diaria</w:t>
            </w:r>
          </w:p>
          <w:p w:rsidR="00ED3174" w:rsidRDefault="00ED3174" w:rsidP="00ED3174">
            <w:pPr>
              <w:pStyle w:val="NormaleWeb"/>
              <w:numPr>
                <w:ilvl w:val="0"/>
                <w:numId w:val="23"/>
              </w:numPr>
              <w:spacing w:before="60" w:beforeAutospacing="0" w:after="60" w:afterAutospacing="0"/>
              <w:rPr>
                <w:rFonts w:ascii="Georgia" w:hAnsi="Georgia" w:cs="Tahoma"/>
                <w:color w:val="000000"/>
                <w:sz w:val="20"/>
                <w:szCs w:val="20"/>
              </w:rPr>
            </w:pPr>
            <w:r>
              <w:rPr>
                <w:rFonts w:ascii="Tahoma" w:hAnsi="Tahoma" w:cs="Tahoma"/>
                <w:color w:val="000000"/>
                <w:sz w:val="18"/>
                <w:szCs w:val="18"/>
              </w:rPr>
              <w:t>Codice tipologia missione (vedi Feature TCLD_ECNF_FCTM0 - Configurazione tipologia missione)</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amministrazione (vedi feature “</w:t>
            </w:r>
            <w:r>
              <w:rPr>
                <w:rFonts w:ascii="Tahoma" w:hAnsi="Tahoma" w:cs="Tahoma"/>
                <w:i/>
                <w:iCs/>
                <w:color w:val="000000"/>
                <w:sz w:val="18"/>
                <w:szCs w:val="18"/>
              </w:rPr>
              <w:t>TCLD_EGS0_FDA00 - Definizione amministrazione</w:t>
            </w:r>
            <w:r>
              <w:rPr>
                <w:rFonts w:ascii="Tahoma" w:hAnsi="Tahoma" w:cs="Tahoma"/>
                <w:color w:val="000000"/>
                <w:sz w:val="18"/>
                <w:szCs w:val="18"/>
              </w:rPr>
              <w:t>”)</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aree contrattuali abilitate all’uso (da 1 a “n”, selezionate da feature  “</w:t>
            </w:r>
            <w:r>
              <w:rPr>
                <w:rFonts w:ascii="Tahoma" w:hAnsi="Tahoma" w:cs="Tahoma"/>
                <w:i/>
                <w:iCs/>
                <w:color w:val="000000"/>
                <w:sz w:val="18"/>
                <w:szCs w:val="18"/>
              </w:rPr>
              <w:t>TCLD_ECNF_FCCI0 - Configurazione contratti/inquadramenti</w:t>
            </w:r>
            <w:r>
              <w:rPr>
                <w:rFonts w:ascii="Tahoma" w:hAnsi="Tahoma" w:cs="Tahoma"/>
                <w:color w:val="000000"/>
                <w:sz w:val="18"/>
                <w:szCs w:val="18"/>
              </w:rPr>
              <w:t>”)</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voce di liquidazione associata (selezionata tra le voci configurate nella feature “</w:t>
            </w:r>
            <w:r>
              <w:rPr>
                <w:rFonts w:ascii="Tahoma" w:hAnsi="Tahoma" w:cs="Tahoma"/>
                <w:i/>
                <w:iCs/>
                <w:color w:val="000000"/>
                <w:sz w:val="18"/>
                <w:szCs w:val="18"/>
              </w:rPr>
              <w:t>TCLD_ECNF_FCDBV - Configurazione dati base voci</w:t>
            </w:r>
            <w:r>
              <w:rPr>
                <w:rFonts w:ascii="Tahoma" w:hAnsi="Tahoma" w:cs="Tahoma"/>
                <w:color w:val="000000"/>
                <w:sz w:val="18"/>
                <w:szCs w:val="18"/>
              </w:rPr>
              <w:t>”)</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valore giornaliero diaria</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valuta</w:t>
            </w:r>
          </w:p>
          <w:p w:rsidR="00ED3174" w:rsidRDefault="00ED3174" w:rsidP="00ED3174">
            <w:pPr>
              <w:pStyle w:val="NormaleWeb"/>
              <w:numPr>
                <w:ilvl w:val="0"/>
                <w:numId w:val="2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città o stato di validità (tabella MAECI)</w:t>
            </w:r>
          </w:p>
          <w:p w:rsidR="00ED3174" w:rsidRDefault="00ED3174" w:rsidP="00ED3174">
            <w:pPr>
              <w:pStyle w:val="NormaleWeb"/>
            </w:pPr>
            <w:r>
              <w:rPr>
                <w:rFonts w:ascii="Tahoma" w:hAnsi="Tahoma" w:cs="Tahoma"/>
                <w:color w:val="000000"/>
                <w:sz w:val="18"/>
                <w:szCs w:val="18"/>
              </w:rPr>
              <w:t>voci inibite in fase di liquidazione (da 1 a “n”)</w:t>
            </w:r>
          </w:p>
          <w:p w:rsidR="00ED3174" w:rsidRDefault="00ED3174" w:rsidP="00ED3174">
            <w:pPr>
              <w:pStyle w:val="NormaleWeb"/>
            </w:pP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numPr>
                <w:ilvl w:val="0"/>
                <w:numId w:val="24"/>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data inizio validità</w:t>
            </w:r>
          </w:p>
          <w:p w:rsidR="00ED3174" w:rsidRDefault="00ED3174" w:rsidP="00ED3174">
            <w:pPr>
              <w:pStyle w:val="NormaleWeb"/>
              <w:numPr>
                <w:ilvl w:val="0"/>
                <w:numId w:val="24"/>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24"/>
              </w:numPr>
              <w:spacing w:before="60" w:beforeAutospacing="0" w:after="60" w:afterAutospacing="0" w:line="256" w:lineRule="auto"/>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line="256" w:lineRule="auto"/>
              <w:ind w:left="720"/>
              <w:jc w:val="both"/>
              <w:rPr>
                <w:rFonts w:ascii="Georgia" w:hAnsi="Georgia" w:cs="Tahoma"/>
                <w:color w:val="000000"/>
                <w:sz w:val="20"/>
                <w:szCs w:val="20"/>
              </w:rPr>
            </w:pPr>
            <w:r>
              <w:rPr>
                <w:rFonts w:ascii="Tahoma" w:hAnsi="Tahoma" w:cs="Tahoma"/>
                <w:color w:val="000000"/>
                <w:sz w:val="18"/>
                <w:szCs w:val="18"/>
              </w:rPr>
              <w:t> </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Nella configurazione di ogni singola diaria possono essere inibite dalla liquidazione successiva alcune voci di missioni (vedi parametro “voci inibite in fase di liquidazione”), in quanto la diaria stessa ne sostituisce il relativo rimborso.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L’amministratore di sistema non deve poter:</w:t>
            </w:r>
          </w:p>
          <w:p w:rsidR="00ED3174" w:rsidRDefault="00ED3174" w:rsidP="00ED3174">
            <w:pPr>
              <w:pStyle w:val="NormaleWeb"/>
              <w:numPr>
                <w:ilvl w:val="0"/>
                <w:numId w:val="25"/>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lastRenderedPageBreak/>
              <w:t>sovrapporre le date di validità della medesima diaria</w:t>
            </w: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eliminare una diaria in uso dal sistema</w:t>
            </w:r>
          </w:p>
          <w:p w:rsidR="00ED3174" w:rsidRDefault="00ED3174" w:rsidP="00ED3174">
            <w:pPr>
              <w:pStyle w:val="NormaleWeb"/>
              <w:spacing w:line="256" w:lineRule="auto"/>
              <w:rPr>
                <w:rFonts w:ascii="Tahoma" w:hAnsi="Tahoma" w:cs="Tahoma"/>
                <w:color w:val="000000"/>
                <w:sz w:val="18"/>
                <w:szCs w:val="18"/>
              </w:rPr>
            </w:pPr>
          </w:p>
          <w:p w:rsidR="00ED3174" w:rsidRDefault="00ED3174" w:rsidP="00ED3174">
            <w:pPr>
              <w:pStyle w:val="NormaleWeb"/>
              <w:spacing w:line="256" w:lineRule="auto"/>
              <w:rPr>
                <w:rFonts w:ascii="Tahoma" w:hAnsi="Tahoma" w:cs="Tahoma"/>
                <w:color w:val="000000"/>
                <w:sz w:val="18"/>
                <w:szCs w:val="18"/>
              </w:rPr>
            </w:pPr>
          </w:p>
          <w:p w:rsidR="00ED3174" w:rsidRDefault="00ED3174" w:rsidP="00ED3174">
            <w:pPr>
              <w:pStyle w:val="NormaleWeb"/>
              <w:spacing w:line="256" w:lineRule="auto"/>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11201400" cy="7458075"/>
                  <wp:effectExtent l="0" t="0" r="0" b="9525"/>
                  <wp:docPr id="19" name="Immagine 19" descr="http://tfsprod.mef.gov.it/tfs/Cloudify-NoiPA/WorkItemTracking/v1.0/AttachFileHandler.ashx?FileNameGuid=7dd7dc58-b76a-4fcb-bc18-6620821749c9&amp;FileName=12.%20confi%20di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tfsprod.mef.gov.it/tfs/Cloudify-NoiPA/WorkItemTracking/v1.0/AttachFileHandler.ashx?FileNameGuid=7dd7dc58-b76a-4fcb-bc18-6620821749c9&amp;FileName=12.%20confi%20diaria.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201400" cy="7458075"/>
                          </a:xfrm>
                          <a:prstGeom prst="rect">
                            <a:avLst/>
                          </a:prstGeom>
                          <a:noFill/>
                          <a:ln>
                            <a:noFill/>
                          </a:ln>
                        </pic:spPr>
                      </pic:pic>
                    </a:graphicData>
                  </a:graphic>
                </wp:inline>
              </w:drawing>
            </w: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rPr>
                <w:lang w:val="it-IT"/>
              </w:rPr>
            </w:pPr>
          </w:p>
          <w:p w:rsidR="00ED3174" w:rsidRDefault="00ED3174" w:rsidP="00ED3174">
            <w:pPr>
              <w:pStyle w:val="NormaleWeb"/>
            </w:pPr>
            <w:r>
              <w:lastRenderedPageBreak/>
              <w:br/>
              <w:t>                                                                                                                                            </w:t>
            </w:r>
          </w:p>
          <w:permEnd w:id="2025601954"/>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68179; 68182; 68185; 68188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320228086" w:edGrp="everyone"/>
      <w:permEnd w:id="1320228086"/>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7" w:name="w2t1724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754224004" w:edGrp="everyone"/>
            <w:r>
              <w:rPr>
                <w:rFonts w:ascii="Calibri" w:hAnsi="Calibri" w:cs="Calibri"/>
                <w:szCs w:val="26"/>
              </w:rPr>
              <w:t>TCLD_ECNF_FCRM0</w:t>
            </w:r>
            <w:permEnd w:id="175422400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6" w:history="1">
              <w:r w:rsidRPr="00ED3174">
                <w:rPr>
                  <w:rStyle w:val="Collegamentoipertestuale"/>
                  <w:rFonts w:ascii="Calibri" w:hAnsi="Calibri" w:cs="Calibri"/>
                  <w:szCs w:val="20"/>
                </w:rPr>
                <w:t>17247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7" w:history="1">
              <w:r w:rsidRPr="00ED3174">
                <w:rPr>
                  <w:rStyle w:val="Collegamentoipertestuale"/>
                  <w:rFonts w:ascii="Calibri" w:hAnsi="Calibri" w:cs="Calibri"/>
                  <w:szCs w:val="20"/>
                </w:rPr>
                <w:t>134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111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7"/>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17247 - Configurazione regole missioni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84836839" w:edGrp="everyone" w:displacedByCustomXml="next"/>
        <w:sdt>
          <w:sdtPr>
            <w:rPr>
              <w:rFonts w:ascii="Calibri" w:hAnsi="Calibri" w:cs="Calibri"/>
              <w:color w:val="000000" w:themeColor="text1"/>
              <w:szCs w:val="20"/>
            </w:rPr>
            <w:id w:val="-118489663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8483683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828609910" w:edGrp="everyone"/>
            <w:r>
              <w:rPr>
                <w:rFonts w:ascii="Calibri" w:hAnsi="Calibri" w:cs="Calibri"/>
                <w:b/>
                <w:sz w:val="26"/>
                <w:szCs w:val="26"/>
              </w:rPr>
              <w:t>Configurazione regole missioni</w:t>
            </w:r>
            <w:permEnd w:id="1828609910"/>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440755009" w:edGrp="everyone"/>
            <w:r>
              <w:rPr>
                <w:rFonts w:ascii="Tahoma" w:hAnsi="Tahoma" w:cs="Tahoma"/>
                <w:color w:val="000000"/>
                <w:sz w:val="18"/>
                <w:szCs w:val="18"/>
              </w:rPr>
              <w:t>L’amministratore di sistema deve poter inserire, modificare o eliminare le regole necessarie per la gestione delle missioni. Le regole devono essere valide per singola amministrazione e, qualora si rendesse necessario, devono essere valide anche per singola UO.</w:t>
            </w:r>
          </w:p>
          <w:p w:rsidR="00ED3174" w:rsidRDefault="00ED3174" w:rsidP="00ED3174">
            <w:pPr>
              <w:pStyle w:val="NormaleWeb"/>
              <w:spacing w:before="60" w:beforeAutospacing="0" w:after="60" w:afterAutospacing="0"/>
              <w:jc w:val="both"/>
            </w:pPr>
            <w:r>
              <w:rPr>
                <w:rFonts w:ascii="Tahoma" w:hAnsi="Tahoma" w:cs="Tahoma"/>
                <w:color w:val="000000"/>
                <w:sz w:val="18"/>
                <w:szCs w:val="18"/>
              </w:rPr>
              <w:t>Alcuni esempi di regole sono:</w:t>
            </w:r>
          </w:p>
          <w:p w:rsidR="00ED3174" w:rsidRDefault="00ED3174" w:rsidP="00ED3174">
            <w:pPr>
              <w:pStyle w:val="NormaleWeb"/>
              <w:numPr>
                <w:ilvl w:val="0"/>
                <w:numId w:val="26"/>
              </w:numPr>
              <w:spacing w:before="60" w:beforeAutospacing="0" w:after="60" w:afterAutospacing="0"/>
              <w:jc w:val="both"/>
            </w:pPr>
            <w:r>
              <w:rPr>
                <w:rFonts w:ascii="Tahoma" w:hAnsi="Tahoma" w:cs="Tahoma"/>
                <w:sz w:val="18"/>
                <w:szCs w:val="18"/>
              </w:rPr>
              <w:t>Regola per numero e valore massimo pasti rimborsabili</w:t>
            </w:r>
          </w:p>
          <w:p w:rsidR="00ED3174" w:rsidRDefault="00ED3174" w:rsidP="00ED3174">
            <w:pPr>
              <w:pStyle w:val="NormaleWeb"/>
              <w:numPr>
                <w:ilvl w:val="0"/>
                <w:numId w:val="2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Regola per valore rimborso chilometrico</w:t>
            </w:r>
          </w:p>
          <w:p w:rsidR="00ED3174" w:rsidRDefault="00ED3174" w:rsidP="00ED3174">
            <w:pPr>
              <w:pStyle w:val="NormaleWeb"/>
              <w:numPr>
                <w:ilvl w:val="0"/>
                <w:numId w:val="2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Regola percentuale massima di anticipo per missione</w:t>
            </w:r>
          </w:p>
          <w:p w:rsidR="00ED3174" w:rsidRDefault="00ED3174" w:rsidP="00ED3174">
            <w:pPr>
              <w:pStyle w:val="NormaleWeb"/>
              <w:numPr>
                <w:ilvl w:val="0"/>
                <w:numId w:val="2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Regola classe di viaggio per inquadramento amministrato</w:t>
            </w:r>
          </w:p>
          <w:p w:rsidR="00ED3174" w:rsidRDefault="00ED3174" w:rsidP="00ED3174">
            <w:pPr>
              <w:pStyle w:val="NormaleWeb"/>
              <w:numPr>
                <w:ilvl w:val="0"/>
                <w:numId w:val="2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Regola categoria hotel per inquadramento amministrato</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da inserire nella regola possono essere:</w:t>
            </w:r>
          </w:p>
          <w:p w:rsidR="00ED3174" w:rsidRDefault="00ED3174" w:rsidP="00ED3174">
            <w:pPr>
              <w:pStyle w:val="NormaleWeb"/>
              <w:numPr>
                <w:ilvl w:val="0"/>
                <w:numId w:val="27"/>
              </w:numPr>
              <w:spacing w:before="60" w:beforeAutospacing="0" w:after="60" w:afterAutospacing="0"/>
              <w:jc w:val="both"/>
            </w:pPr>
            <w:r>
              <w:rPr>
                <w:rFonts w:ascii="Tahoma" w:hAnsi="Tahoma" w:cs="Tahoma"/>
                <w:sz w:val="18"/>
                <w:szCs w:val="18"/>
              </w:rPr>
              <w:t>Gruppi di aggregazione</w:t>
            </w:r>
          </w:p>
          <w:p w:rsidR="00ED3174" w:rsidRDefault="00ED3174" w:rsidP="00ED3174">
            <w:pPr>
              <w:pStyle w:val="NormaleWeb"/>
              <w:numPr>
                <w:ilvl w:val="0"/>
                <w:numId w:val="2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regola</w:t>
            </w:r>
          </w:p>
          <w:p w:rsidR="00ED3174" w:rsidRDefault="00ED3174" w:rsidP="00ED3174">
            <w:pPr>
              <w:pStyle w:val="NormaleWeb"/>
              <w:numPr>
                <w:ilvl w:val="0"/>
                <w:numId w:val="2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regola</w:t>
            </w:r>
          </w:p>
          <w:p w:rsidR="00ED3174" w:rsidRDefault="00ED3174" w:rsidP="00ED3174">
            <w:pPr>
              <w:pStyle w:val="NormaleWeb"/>
              <w:numPr>
                <w:ilvl w:val="0"/>
                <w:numId w:val="2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nazione di destinazione della missione</w:t>
            </w:r>
          </w:p>
          <w:p w:rsidR="00ED3174" w:rsidRDefault="00ED3174" w:rsidP="00ED3174">
            <w:pPr>
              <w:pStyle w:val="NormaleWeb"/>
              <w:numPr>
                <w:ilvl w:val="0"/>
                <w:numId w:val="27"/>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valuta di riferimento (vedi feature “</w:t>
            </w:r>
            <w:r>
              <w:rPr>
                <w:rFonts w:ascii="Tahoma" w:hAnsi="Tahoma" w:cs="Tahoma"/>
                <w:i/>
                <w:iCs/>
                <w:color w:val="000000"/>
                <w:sz w:val="18"/>
                <w:szCs w:val="18"/>
              </w:rPr>
              <w:t>TCLD_ECNF_FCVE0 - Configurazione valuta estera</w:t>
            </w:r>
            <w:r>
              <w:rPr>
                <w:rFonts w:ascii="Tahoma" w:hAnsi="Tahoma" w:cs="Tahoma"/>
                <w:color w:val="000000"/>
                <w:sz w:val="18"/>
                <w:szCs w:val="18"/>
              </w:rPr>
              <w:t>”)</w:t>
            </w:r>
          </w:p>
          <w:p w:rsidR="00ED3174" w:rsidRDefault="00ED3174" w:rsidP="00ED3174">
            <w:pPr>
              <w:pStyle w:val="NormaleWeb"/>
              <w:numPr>
                <w:ilvl w:val="0"/>
                <w:numId w:val="27"/>
              </w:numPr>
              <w:spacing w:before="60" w:beforeAutospacing="0" w:after="60" w:afterAutospacing="0"/>
              <w:jc w:val="both"/>
              <w:rPr>
                <w:rFonts w:ascii="Georgia" w:hAnsi="Georgia" w:cs="Tahoma"/>
                <w:color w:val="000000"/>
                <w:sz w:val="20"/>
                <w:szCs w:val="20"/>
              </w:rPr>
            </w:pPr>
          </w:p>
          <w:p w:rsidR="00ED3174" w:rsidRDefault="00ED3174" w:rsidP="00ED3174">
            <w:pPr>
              <w:pStyle w:val="NormaleWeb"/>
              <w:numPr>
                <w:ilvl w:val="1"/>
                <w:numId w:val="27"/>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territorio di riferimento (sì/no):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comunale</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provinciale</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regionale</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distanza kilometrica (sì/no):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n° kilometri</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lastRenderedPageBreak/>
              <w:t>diaria (si/no; vedi feature “</w:t>
            </w:r>
            <w:r>
              <w:rPr>
                <w:rFonts w:ascii="Tahoma" w:hAnsi="Tahoma" w:cs="Tahoma"/>
                <w:i/>
                <w:iCs/>
                <w:color w:val="000000"/>
                <w:sz w:val="18"/>
                <w:szCs w:val="18"/>
              </w:rPr>
              <w:t>TCLD_ECNF_FCD00 – Configurazione diaria</w:t>
            </w:r>
            <w:r>
              <w:rPr>
                <w:rFonts w:ascii="Tahoma" w:hAnsi="Tahoma" w:cs="Tahoma"/>
                <w:color w:val="000000"/>
                <w:sz w:val="18"/>
                <w:szCs w:val="18"/>
              </w:rPr>
              <w:t>”)</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importo diaria</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tipologia di rimborso: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forfettario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misto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analitico (piè di lista)</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anticipo missione (sì/no):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percentuale massima anticipo/valore massimo anticipo</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percentuale massima anticipo/valore massimo anticipo con carta di credito</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tipologia mezzo di trasporto (da 1 a “n”; vedi feature “</w:t>
            </w:r>
            <w:r>
              <w:rPr>
                <w:rFonts w:ascii="Tahoma" w:hAnsi="Tahoma" w:cs="Tahoma"/>
                <w:i/>
                <w:iCs/>
                <w:color w:val="000000"/>
                <w:sz w:val="18"/>
                <w:szCs w:val="18"/>
              </w:rPr>
              <w:t>TCLD_ECNF_FCTMT – Configurazione tipologie mezzi di trasporto</w:t>
            </w:r>
            <w:r>
              <w:rPr>
                <w:rFonts w:ascii="Tahoma" w:hAnsi="Tahoma" w:cs="Tahoma"/>
                <w:color w:val="000000"/>
                <w:sz w:val="18"/>
                <w:szCs w:val="18"/>
              </w:rPr>
              <w:t>”)</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tipologia vitto (vedi feature “</w:t>
            </w:r>
            <w:r>
              <w:rPr>
                <w:rFonts w:ascii="Tahoma" w:hAnsi="Tahoma" w:cs="Tahoma"/>
                <w:i/>
                <w:iCs/>
                <w:color w:val="000000"/>
                <w:sz w:val="18"/>
                <w:szCs w:val="18"/>
              </w:rPr>
              <w:t>TCLD_ECNF_FCTV0 – Configurazione tipologia vitto</w:t>
            </w:r>
            <w:r>
              <w:rPr>
                <w:rFonts w:ascii="Tahoma" w:hAnsi="Tahoma" w:cs="Tahoma"/>
                <w:color w:val="000000"/>
                <w:sz w:val="18"/>
                <w:szCs w:val="18"/>
              </w:rPr>
              <w:t>”)</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tipologia alloggio (vedi feature “</w:t>
            </w:r>
            <w:r>
              <w:rPr>
                <w:rFonts w:ascii="Tahoma" w:hAnsi="Tahoma" w:cs="Tahoma"/>
                <w:i/>
                <w:iCs/>
                <w:color w:val="000000"/>
                <w:sz w:val="18"/>
                <w:szCs w:val="18"/>
              </w:rPr>
              <w:t>TCLD_ECNF_FCTA0 – Configurazione tipologia alloggio</w:t>
            </w:r>
            <w:r>
              <w:rPr>
                <w:rFonts w:ascii="Tahoma" w:hAnsi="Tahoma" w:cs="Tahoma"/>
                <w:color w:val="000000"/>
                <w:sz w:val="18"/>
                <w:szCs w:val="18"/>
              </w:rPr>
              <w:t>”; da 1 a “n”)</w:t>
            </w:r>
          </w:p>
          <w:p w:rsidR="00ED3174" w:rsidRDefault="00ED3174" w:rsidP="00ED3174">
            <w:pPr>
              <w:pStyle w:val="NormaleWeb"/>
              <w:numPr>
                <w:ilvl w:val="2"/>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massimale per notte</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 xml:space="preserve">data inizio validità </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1"/>
                <w:numId w:val="27"/>
              </w:numPr>
              <w:spacing w:before="60" w:beforeAutospacing="0" w:after="60" w:afterAutospacing="0" w:line="256" w:lineRule="auto"/>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line="256" w:lineRule="auto"/>
              <w:ind w:left="720"/>
              <w:jc w:val="both"/>
              <w:rPr>
                <w:rFonts w:ascii="Tahoma" w:hAnsi="Tahoma" w:cs="Tahoma"/>
                <w:color w:val="000000"/>
                <w:sz w:val="18"/>
                <w:szCs w:val="18"/>
              </w:rPr>
            </w:pPr>
            <w:r>
              <w:rPr>
                <w:rFonts w:ascii="Tahoma" w:hAnsi="Tahoma" w:cs="Tahoma"/>
                <w:color w:val="000000"/>
                <w:sz w:val="18"/>
                <w:szCs w:val="18"/>
              </w:rPr>
              <w:t>L’amministratore di sistema non deve poter:</w:t>
            </w:r>
          </w:p>
          <w:p w:rsidR="00ED3174" w:rsidRDefault="00ED3174" w:rsidP="00ED3174">
            <w:pPr>
              <w:pStyle w:val="NormaleWeb"/>
              <w:numPr>
                <w:ilvl w:val="1"/>
                <w:numId w:val="27"/>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sovrapporre le date di validità di una medesima regola</w:t>
            </w:r>
          </w:p>
          <w:p w:rsidR="00ED3174" w:rsidRDefault="00ED3174" w:rsidP="00ED3174">
            <w:pPr>
              <w:pStyle w:val="NormaleWeb"/>
              <w:spacing w:before="60" w:beforeAutospacing="0" w:after="60" w:afterAutospacing="0" w:line="256" w:lineRule="auto"/>
              <w:ind w:left="720"/>
              <w:jc w:val="both"/>
              <w:rPr>
                <w:rFonts w:ascii="Georgia" w:hAnsi="Georgia" w:cs="Tahoma"/>
                <w:color w:val="000000"/>
                <w:sz w:val="20"/>
                <w:szCs w:val="20"/>
              </w:rPr>
            </w:pPr>
            <w:r>
              <w:rPr>
                <w:rFonts w:ascii="Tahoma" w:hAnsi="Tahoma" w:cs="Tahoma"/>
                <w:color w:val="000000"/>
                <w:sz w:val="18"/>
                <w:szCs w:val="18"/>
              </w:rPr>
              <w:t>eliminare una regola se già utilizzata dal sistema</w:t>
            </w:r>
          </w:p>
          <w:p w:rsidR="00ED3174" w:rsidRDefault="00ED3174" w:rsidP="00ED3174">
            <w:pPr>
              <w:pStyle w:val="NormaleWeb"/>
              <w:spacing w:before="60" w:beforeAutospacing="0" w:after="60" w:afterAutospacing="0" w:line="256" w:lineRule="auto"/>
              <w:jc w:val="both"/>
              <w:rPr>
                <w:rFonts w:ascii="Georgia" w:hAnsi="Georgia" w:cs="Tahoma"/>
                <w:color w:val="000000"/>
                <w:sz w:val="20"/>
                <w:szCs w:val="20"/>
              </w:rPr>
            </w:pPr>
            <w:r>
              <w:rPr>
                <w:rFonts w:ascii="Tahoma" w:hAnsi="Tahoma" w:cs="Tahoma"/>
                <w:noProof/>
                <w:color w:val="000000"/>
                <w:sz w:val="18"/>
                <w:szCs w:val="18"/>
              </w:rPr>
              <w:lastRenderedPageBreak/>
              <w:drawing>
                <wp:inline distT="0" distB="0" distL="0" distR="0">
                  <wp:extent cx="11925300" cy="7458075"/>
                  <wp:effectExtent l="0" t="0" r="0" b="9525"/>
                  <wp:docPr id="20" name="Immagine 20" descr="http://tfsprod.mef.gov.it/tfs/Cloudify-NoiPA/WorkItemTracking/v1.0/AttachFileHandler.ashx?FileNameGuid=af9a7ebb-1ae9-472b-a163-cfb9cb04ff68&amp;FileName=13.%20regole%20miss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tfsprod.mef.gov.it/tfs/Cloudify-NoiPA/WorkItemTracking/v1.0/AttachFileHandler.ashx?FileNameGuid=af9a7ebb-1ae9-472b-a163-cfb9cb04ff68&amp;FileName=13.%20regole%20missioni.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25300" cy="7458075"/>
                          </a:xfrm>
                          <a:prstGeom prst="rect">
                            <a:avLst/>
                          </a:prstGeom>
                          <a:noFill/>
                          <a:ln>
                            <a:noFill/>
                          </a:ln>
                        </pic:spPr>
                      </pic:pic>
                    </a:graphicData>
                  </a:graphic>
                </wp:inline>
              </w:drawing>
            </w:r>
          </w:p>
          <w:p w:rsidR="00ED3174" w:rsidRDefault="00ED3174" w:rsidP="00ED3174">
            <w:pPr>
              <w:pStyle w:val="NormaleWeb"/>
              <w:spacing w:before="60" w:beforeAutospacing="0" w:after="60" w:afterAutospacing="0"/>
              <w:jc w:val="both"/>
              <w:rPr>
                <w:rFonts w:ascii="Georgia" w:hAnsi="Georgia"/>
                <w:color w:val="000000"/>
                <w:sz w:val="20"/>
                <w:szCs w:val="20"/>
                <w:lang w:val="it-IT"/>
              </w:rPr>
            </w:pPr>
          </w:p>
          <w:p w:rsidR="00ED3174" w:rsidRDefault="00ED3174" w:rsidP="00ED3174">
            <w:pPr>
              <w:pStyle w:val="NormaleWeb"/>
            </w:pPr>
            <w:r>
              <w:br/>
              <w:t>                                                                                                                                            </w:t>
            </w:r>
          </w:p>
          <w:permEnd w:id="1440755009"/>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5</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68230; 68233; 68236; 68239; 70847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869361784" w:edGrp="everyone"/>
      <w:permEnd w:id="1869361784"/>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8" w:name="w2t1724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080968594" w:edGrp="everyone"/>
            <w:r>
              <w:rPr>
                <w:rFonts w:ascii="Calibri" w:hAnsi="Calibri" w:cs="Calibri"/>
                <w:szCs w:val="26"/>
              </w:rPr>
              <w:t>TCLD_ECNF_FCTMT</w:t>
            </w:r>
            <w:permEnd w:id="108096859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29" w:history="1">
              <w:r w:rsidRPr="00ED3174">
                <w:rPr>
                  <w:rStyle w:val="Collegamentoipertestuale"/>
                  <w:rFonts w:ascii="Calibri" w:hAnsi="Calibri" w:cs="Calibri"/>
                  <w:szCs w:val="20"/>
                </w:rPr>
                <w:t>17248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0" w:history="1">
              <w:r w:rsidRPr="00ED3174">
                <w:rPr>
                  <w:rStyle w:val="Collegamentoipertestuale"/>
                  <w:rFonts w:ascii="Calibri" w:hAnsi="Calibri" w:cs="Calibri"/>
                  <w:szCs w:val="20"/>
                </w:rPr>
                <w:t>94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8"/>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17248 - Configurazione tipologia mezzo di trasporto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236404242" w:edGrp="everyone" w:displacedByCustomXml="next"/>
        <w:sdt>
          <w:sdtPr>
            <w:rPr>
              <w:rFonts w:ascii="Calibri" w:hAnsi="Calibri" w:cs="Calibri"/>
              <w:color w:val="000000" w:themeColor="text1"/>
              <w:szCs w:val="20"/>
            </w:rPr>
            <w:id w:val="-200180960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23640424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133736065" w:edGrp="everyone"/>
            <w:r>
              <w:rPr>
                <w:rFonts w:ascii="Calibri" w:hAnsi="Calibri" w:cs="Calibri"/>
                <w:b/>
                <w:sz w:val="26"/>
                <w:szCs w:val="26"/>
              </w:rPr>
              <w:t>Configurazione tipologia mezzo di trasporto</w:t>
            </w:r>
            <w:permEnd w:id="1133736065"/>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727852819" w:edGrp="everyone"/>
            <w:r>
              <w:rPr>
                <w:rFonts w:ascii="Tahoma" w:hAnsi="Tahoma" w:cs="Tahoma"/>
                <w:color w:val="000000"/>
                <w:sz w:val="18"/>
                <w:szCs w:val="18"/>
              </w:rPr>
              <w:t xml:space="preserve">Gli operatori autorizzati devono poter inserire, modificare o eliminare le tipologie dei mezzi di trasporto ammissibili nell’ambito delle missioni per le singole amministrazioni.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definiti dalla regola sono:</w:t>
            </w:r>
          </w:p>
          <w:p w:rsidR="00ED3174" w:rsidRDefault="00ED3174" w:rsidP="00ED3174">
            <w:pPr>
              <w:pStyle w:val="NormaleWeb"/>
              <w:numPr>
                <w:ilvl w:val="0"/>
                <w:numId w:val="28"/>
              </w:numPr>
              <w:spacing w:before="60" w:beforeAutospacing="0" w:after="60" w:afterAutospacing="0"/>
              <w:jc w:val="both"/>
            </w:pPr>
            <w:r>
              <w:rPr>
                <w:rFonts w:ascii="Tahoma" w:hAnsi="Tahoma" w:cs="Tahoma"/>
                <w:sz w:val="18"/>
                <w:szCs w:val="18"/>
              </w:rPr>
              <w:t>codice tipologia mezzo di trasporto</w:t>
            </w:r>
          </w:p>
          <w:p w:rsidR="00ED3174" w:rsidRDefault="00ED3174" w:rsidP="00ED3174">
            <w:pPr>
              <w:pStyle w:val="NormaleWeb"/>
              <w:numPr>
                <w:ilvl w:val="0"/>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tipologia mezzo di trasporto</w:t>
            </w:r>
          </w:p>
          <w:p w:rsidR="00ED3174" w:rsidRDefault="00ED3174" w:rsidP="00ED3174">
            <w:pPr>
              <w:pStyle w:val="NormaleWeb"/>
              <w:numPr>
                <w:ilvl w:val="0"/>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mezzi di trasporto (da 1 a “n”):</w:t>
            </w:r>
          </w:p>
          <w:p w:rsidR="00ED3174" w:rsidRDefault="00ED3174" w:rsidP="00ED3174">
            <w:pPr>
              <w:pStyle w:val="NormaleWeb"/>
              <w:numPr>
                <w:ilvl w:val="1"/>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mezzo di trasporto (es. Intercity, Frecciarossa, Frecciabianca, etc.)</w:t>
            </w:r>
          </w:p>
          <w:p w:rsidR="00ED3174" w:rsidRDefault="00ED3174" w:rsidP="00ED3174">
            <w:pPr>
              <w:pStyle w:val="NormaleWeb"/>
              <w:numPr>
                <w:ilvl w:val="1"/>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classe di trasporto (Business, I classe, II classe, ecc.)</w:t>
            </w:r>
          </w:p>
          <w:p w:rsidR="00ED3174" w:rsidRDefault="00ED3174" w:rsidP="00ED3174">
            <w:pPr>
              <w:pStyle w:val="NormaleWeb"/>
              <w:numPr>
                <w:ilvl w:val="1"/>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livelli di ciascuna classe di trasporto (I, II, III, ecc.)</w:t>
            </w:r>
          </w:p>
          <w:p w:rsidR="00ED3174" w:rsidRDefault="00ED3174" w:rsidP="00ED3174">
            <w:pPr>
              <w:pStyle w:val="NormaleWeb"/>
              <w:numPr>
                <w:ilvl w:val="0"/>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inizio validità</w:t>
            </w:r>
          </w:p>
          <w:p w:rsidR="00ED3174" w:rsidRDefault="00ED3174" w:rsidP="00ED3174">
            <w:pPr>
              <w:pStyle w:val="NormaleWeb"/>
              <w:numPr>
                <w:ilvl w:val="0"/>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2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livelli di ciascuna classe di trasporto servono per equiparare diverse classi di trasporto nell’ambito della stessa tipologia di mezzo non essendoci una classificazione univoca delle classi di trasporto all’interno degli stessi mezzi.</w:t>
            </w:r>
          </w:p>
          <w:p w:rsidR="00ED3174" w:rsidRDefault="00ED3174" w:rsidP="00ED3174">
            <w:pPr>
              <w:pStyle w:val="NormaleWeb"/>
              <w:spacing w:before="60" w:beforeAutospacing="0" w:after="60" w:afterAutospacing="0"/>
              <w:jc w:val="both"/>
            </w:pPr>
            <w:r>
              <w:rPr>
                <w:rFonts w:ascii="Tahoma" w:hAnsi="Tahoma" w:cs="Tahoma"/>
                <w:color w:val="000000"/>
                <w:sz w:val="18"/>
                <w:szCs w:val="18"/>
              </w:rPr>
              <w:t>L’operatore autorizzato non deve poter:</w:t>
            </w:r>
          </w:p>
          <w:p w:rsidR="00ED3174" w:rsidRDefault="00ED3174" w:rsidP="00ED3174">
            <w:pPr>
              <w:pStyle w:val="NormaleWeb"/>
              <w:numPr>
                <w:ilvl w:val="0"/>
                <w:numId w:val="29"/>
              </w:numPr>
              <w:spacing w:before="60" w:beforeAutospacing="0" w:after="60" w:afterAutospacing="0"/>
              <w:jc w:val="both"/>
            </w:pPr>
            <w:r>
              <w:rPr>
                <w:rFonts w:ascii="Tahoma" w:hAnsi="Tahoma" w:cs="Tahoma"/>
                <w:sz w:val="18"/>
                <w:szCs w:val="18"/>
              </w:rPr>
              <w:t>sovrapporre le date di validità di una medesima tipologia di mezzo di trasporto</w:t>
            </w:r>
          </w:p>
          <w:p w:rsidR="00ED3174" w:rsidRDefault="00ED3174" w:rsidP="00ED3174">
            <w:pPr>
              <w:pStyle w:val="NormaleWeb"/>
            </w:pPr>
            <w:r>
              <w:rPr>
                <w:rFonts w:ascii="Tahoma" w:hAnsi="Tahoma" w:cs="Tahoma"/>
                <w:color w:val="000000"/>
                <w:sz w:val="18"/>
                <w:szCs w:val="18"/>
              </w:rPr>
              <w:t>eliminare una tipologia di mezzo di trasporto se già utilizzata dal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1925300" cy="7458075"/>
                  <wp:effectExtent l="0" t="0" r="0" b="9525"/>
                  <wp:docPr id="21" name="Immagine 21" descr="http://tfsprod.mef.gov.it/tfs/Cloudify-NoiPA/WorkItemTracking/v1.0/AttachFileHandler.ashx?FileNameGuid=72c8a87a-256f-4151-b08a-9612358cceb7&amp;FileName=14.%20tipologia%20mez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tfsprod.mef.gov.it/tfs/Cloudify-NoiPA/WorkItemTracking/v1.0/AttachFileHandler.ashx?FileNameGuid=72c8a87a-256f-4151-b08a-9612358cceb7&amp;FileName=14.%20tipologia%20mezzo.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925300" cy="7458075"/>
                          </a:xfrm>
                          <a:prstGeom prst="rect">
                            <a:avLst/>
                          </a:prstGeom>
                          <a:noFill/>
                          <a:ln>
                            <a:noFill/>
                          </a:ln>
                        </pic:spPr>
                      </pic:pic>
                    </a:graphicData>
                  </a:graphic>
                </wp:inline>
              </w:drawing>
            </w:r>
          </w:p>
          <w:p w:rsidR="00ED3174" w:rsidRDefault="00ED3174" w:rsidP="00ED3174">
            <w:pPr>
              <w:pStyle w:val="NormaleWeb"/>
            </w:pPr>
            <w:r>
              <w:br/>
              <w:t>                                                                                                                                            </w:t>
            </w:r>
          </w:p>
          <w:permEnd w:id="727852819"/>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68043; 68046; 68049; 68052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765985472" w:edGrp="everyone"/>
      <w:permEnd w:id="765985472"/>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9" w:name="w2t1725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256715515" w:edGrp="everyone"/>
            <w:r>
              <w:rPr>
                <w:rFonts w:ascii="Calibri" w:hAnsi="Calibri" w:cs="Calibri"/>
                <w:szCs w:val="26"/>
              </w:rPr>
              <w:t>TCLD_ECNF_FCTA0</w:t>
            </w:r>
            <w:permEnd w:id="25671551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2" w:history="1">
              <w:r w:rsidRPr="00ED3174">
                <w:rPr>
                  <w:rStyle w:val="Collegamentoipertestuale"/>
                  <w:rFonts w:ascii="Calibri" w:hAnsi="Calibri" w:cs="Calibri"/>
                  <w:szCs w:val="20"/>
                </w:rPr>
                <w:t>17251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3" w:history="1">
              <w:r w:rsidRPr="00ED3174">
                <w:rPr>
                  <w:rStyle w:val="Collegamentoipertestuale"/>
                  <w:rFonts w:ascii="Calibri" w:hAnsi="Calibri" w:cs="Calibri"/>
                  <w:szCs w:val="20"/>
                </w:rPr>
                <w:t>98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9"/>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17251 - Configurazione tipologia alloggio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79657718" w:edGrp="everyone" w:displacedByCustomXml="next"/>
        <w:sdt>
          <w:sdtPr>
            <w:rPr>
              <w:rFonts w:ascii="Calibri" w:hAnsi="Calibri" w:cs="Calibri"/>
              <w:color w:val="000000" w:themeColor="text1"/>
              <w:szCs w:val="20"/>
            </w:rPr>
            <w:id w:val="1890175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7965771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493713899" w:edGrp="everyone"/>
            <w:r>
              <w:rPr>
                <w:rFonts w:ascii="Calibri" w:hAnsi="Calibri" w:cs="Calibri"/>
                <w:b/>
                <w:sz w:val="26"/>
                <w:szCs w:val="26"/>
              </w:rPr>
              <w:t>Configurazione tipologia alloggio</w:t>
            </w:r>
            <w:permEnd w:id="1493713899"/>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952602047" w:edGrp="everyone"/>
            <w:r>
              <w:rPr>
                <w:rFonts w:ascii="Tahoma" w:hAnsi="Tahoma" w:cs="Tahoma"/>
                <w:color w:val="000000"/>
                <w:sz w:val="18"/>
                <w:szCs w:val="18"/>
              </w:rPr>
              <w:t xml:space="preserve">Gli operatori autorizzati devono poter inserire, modificare o eliminare le tipologie degli alloggi ammissibili durante l’inserimento della richiesta della missione.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durante la configurazione degli alloggi sono:</w:t>
            </w:r>
          </w:p>
          <w:p w:rsidR="00ED3174" w:rsidRDefault="00ED3174" w:rsidP="00ED3174">
            <w:pPr>
              <w:pStyle w:val="NormaleWeb"/>
              <w:numPr>
                <w:ilvl w:val="0"/>
                <w:numId w:val="30"/>
              </w:numPr>
              <w:spacing w:before="60" w:beforeAutospacing="0" w:after="60" w:afterAutospacing="0"/>
              <w:jc w:val="both"/>
            </w:pPr>
            <w:r>
              <w:rPr>
                <w:rFonts w:ascii="Tahoma" w:hAnsi="Tahoma" w:cs="Tahoma"/>
                <w:sz w:val="18"/>
                <w:szCs w:val="18"/>
              </w:rPr>
              <w:t>gruppo di aggregazione (vedi feature “</w:t>
            </w:r>
            <w:r>
              <w:rPr>
                <w:rFonts w:ascii="Tahoma" w:hAnsi="Tahoma" w:cs="Tahoma"/>
                <w:i/>
                <w:iCs/>
                <w:sz w:val="18"/>
                <w:szCs w:val="18"/>
              </w:rPr>
              <w:t>TCLD_ECN0_FGDA0 – Gruppo di aggregazione</w:t>
            </w:r>
            <w:r>
              <w:rPr>
                <w:rFonts w:ascii="Tahoma" w:hAnsi="Tahoma" w:cs="Tahoma"/>
                <w:sz w:val="18"/>
                <w:szCs w:val="18"/>
              </w:rPr>
              <w:t>”)</w:t>
            </w:r>
          </w:p>
          <w:p w:rsidR="00ED3174" w:rsidRDefault="00ED3174" w:rsidP="00ED3174">
            <w:pPr>
              <w:pStyle w:val="NormaleWeb"/>
              <w:numPr>
                <w:ilvl w:val="0"/>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tipologia alloggio</w:t>
            </w:r>
          </w:p>
          <w:p w:rsidR="00ED3174" w:rsidRDefault="00ED3174" w:rsidP="00ED3174">
            <w:pPr>
              <w:pStyle w:val="NormaleWeb"/>
              <w:numPr>
                <w:ilvl w:val="0"/>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tipologia alloggio (ad es: hotel, b&amp;b, residence, etc.)</w:t>
            </w:r>
          </w:p>
          <w:p w:rsidR="00ED3174" w:rsidRDefault="00ED3174" w:rsidP="00ED3174">
            <w:pPr>
              <w:pStyle w:val="NormaleWeb"/>
              <w:numPr>
                <w:ilvl w:val="1"/>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classe di alloggio (1/2/3/etc stelle oppure 1°/2°/3°/etc. categoria, etc.) </w:t>
            </w:r>
          </w:p>
          <w:p w:rsidR="00ED3174" w:rsidRDefault="00ED3174" w:rsidP="00ED3174">
            <w:pPr>
              <w:pStyle w:val="NormaleWeb"/>
              <w:numPr>
                <w:ilvl w:val="1"/>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livello di ciascuna classe (I, II, III, etc.)</w:t>
            </w:r>
          </w:p>
          <w:p w:rsidR="00ED3174" w:rsidRDefault="00ED3174" w:rsidP="00ED3174">
            <w:pPr>
              <w:pStyle w:val="NormaleWeb"/>
              <w:numPr>
                <w:ilvl w:val="0"/>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data inizio validità </w:t>
            </w:r>
          </w:p>
          <w:p w:rsidR="00ED3174" w:rsidRDefault="00ED3174" w:rsidP="00ED3174">
            <w:pPr>
              <w:pStyle w:val="NormaleWeb"/>
              <w:numPr>
                <w:ilvl w:val="0"/>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30"/>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pPr>
            <w:r>
              <w:rPr>
                <w:rFonts w:ascii="Tahoma" w:hAnsi="Tahoma" w:cs="Tahoma"/>
                <w:color w:val="000000"/>
                <w:sz w:val="18"/>
                <w:szCs w:val="18"/>
              </w:rPr>
              <w:t>All’atto della configurazione della tipologia di alloggio, cosi come in fase di richiesta al tour operator della tipologia di alloggio sulla base della policy, deve essere esplicitato che tutte le informazioni fanno riferimento ad una camera singola o ad una camera doppia uso singolo in caso di indisponibilità della prima</w:t>
            </w:r>
          </w:p>
          <w:p w:rsidR="00ED3174" w:rsidRDefault="00ED3174" w:rsidP="00ED3174">
            <w:pPr>
              <w:pStyle w:val="NormaleWeb"/>
            </w:pP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L’operatore autorizzato non deve poter:</w:t>
            </w:r>
          </w:p>
          <w:p w:rsidR="00ED3174" w:rsidRDefault="00ED3174" w:rsidP="00ED3174">
            <w:pPr>
              <w:pStyle w:val="NormaleWeb"/>
              <w:numPr>
                <w:ilvl w:val="0"/>
                <w:numId w:val="31"/>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sovrapporre le date di validità di una medesima tipologia di alloggio</w:t>
            </w: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eliminare una tipologia di alloggio se già utilizzata dal sistema</w:t>
            </w:r>
          </w:p>
          <w:p w:rsidR="00ED3174" w:rsidRDefault="00ED3174" w:rsidP="00ED3174">
            <w:pPr>
              <w:pStyle w:val="NormaleWeb"/>
              <w:spacing w:line="256" w:lineRule="auto"/>
              <w:rPr>
                <w:rFonts w:ascii="Tahoma" w:hAnsi="Tahoma" w:cs="Tahoma"/>
                <w:color w:val="000000"/>
                <w:sz w:val="18"/>
                <w:szCs w:val="18"/>
              </w:rPr>
            </w:pPr>
          </w:p>
          <w:p w:rsidR="00ED3174" w:rsidRDefault="00ED3174" w:rsidP="00ED3174">
            <w:pPr>
              <w:pStyle w:val="NormaleWeb"/>
              <w:spacing w:line="256" w:lineRule="auto"/>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11925300" cy="7458075"/>
                  <wp:effectExtent l="0" t="0" r="0" b="9525"/>
                  <wp:docPr id="22" name="Immagine 22" descr="http://tfsprod.mef.gov.it/tfs/Cloudify-NoiPA/WorkItemTracking/v1.0/AttachFileHandler.ashx?FileNameGuid=ed188737-4716-4c22-af67-f926a48748e5&amp;FileName=15.%20tipologia%20allogg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tfsprod.mef.gov.it/tfs/Cloudify-NoiPA/WorkItemTracking/v1.0/AttachFileHandler.ashx?FileNameGuid=ed188737-4716-4c22-af67-f926a48748e5&amp;FileName=15.%20tipologia%20alloggio.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25300" cy="7458075"/>
                          </a:xfrm>
                          <a:prstGeom prst="rect">
                            <a:avLst/>
                          </a:prstGeom>
                          <a:noFill/>
                          <a:ln>
                            <a:noFill/>
                          </a:ln>
                        </pic:spPr>
                      </pic:pic>
                    </a:graphicData>
                  </a:graphic>
                </wp:inline>
              </w:drawing>
            </w: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rPr>
                <w:lang w:val="it-IT"/>
              </w:rPr>
            </w:pPr>
          </w:p>
          <w:p w:rsidR="00ED3174" w:rsidRDefault="00ED3174" w:rsidP="00ED3174">
            <w:pPr>
              <w:pStyle w:val="NormaleWeb"/>
            </w:pPr>
            <w:r>
              <w:lastRenderedPageBreak/>
              <w:br/>
              <w:t>                                                                                                                                            </w:t>
            </w:r>
          </w:p>
          <w:permEnd w:id="1952602047"/>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68055; 68058; 68061; 68064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020408212" w:edGrp="everyone"/>
      <w:permEnd w:id="1020408212"/>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0" w:name="w2t1725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747996806" w:edGrp="everyone"/>
            <w:r>
              <w:rPr>
                <w:rFonts w:ascii="Calibri" w:hAnsi="Calibri" w:cs="Calibri"/>
                <w:szCs w:val="26"/>
              </w:rPr>
              <w:t>TCLD_ECNF_FCTV0</w:t>
            </w:r>
            <w:permEnd w:id="174799680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5" w:history="1">
              <w:r w:rsidRPr="00ED3174">
                <w:rPr>
                  <w:rStyle w:val="Collegamentoipertestuale"/>
                  <w:rFonts w:ascii="Calibri" w:hAnsi="Calibri" w:cs="Calibri"/>
                  <w:szCs w:val="20"/>
                </w:rPr>
                <w:t>17253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6" w:history="1">
              <w:r w:rsidRPr="00ED3174">
                <w:rPr>
                  <w:rStyle w:val="Collegamentoipertestuale"/>
                  <w:rFonts w:ascii="Calibri" w:hAnsi="Calibri" w:cs="Calibri"/>
                  <w:szCs w:val="20"/>
                </w:rPr>
                <w:t>110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0"/>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17253 - Configurazione tipologia vitto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27524084" w:edGrp="everyone" w:displacedByCustomXml="next"/>
        <w:sdt>
          <w:sdtPr>
            <w:rPr>
              <w:rFonts w:ascii="Calibri" w:hAnsi="Calibri" w:cs="Calibri"/>
              <w:color w:val="000000" w:themeColor="text1"/>
              <w:szCs w:val="20"/>
            </w:rPr>
            <w:id w:val="-1689669357"/>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427524084"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508407562" w:edGrp="everyone"/>
            <w:r>
              <w:rPr>
                <w:rFonts w:ascii="Calibri" w:hAnsi="Calibri" w:cs="Calibri"/>
                <w:b/>
                <w:sz w:val="26"/>
                <w:szCs w:val="26"/>
              </w:rPr>
              <w:t>Configurazione tipologia vitto</w:t>
            </w:r>
            <w:permEnd w:id="1508407562"/>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96302203" w:edGrp="everyone"/>
            <w:r>
              <w:rPr>
                <w:rFonts w:ascii="Tahoma" w:hAnsi="Tahoma" w:cs="Tahoma"/>
                <w:color w:val="000000"/>
                <w:sz w:val="18"/>
                <w:szCs w:val="18"/>
              </w:rPr>
              <w:t xml:space="preserve">Gli operatori autorizzati devono poter inserire, modificare o eliminare le tipologie di vitto ammissibili durante l’inserimento della richiesta della missione.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durante la configurazione del vitto sono:</w:t>
            </w:r>
          </w:p>
          <w:p w:rsidR="00ED3174" w:rsidRDefault="00ED3174" w:rsidP="00ED3174">
            <w:pPr>
              <w:pStyle w:val="NormaleWeb"/>
              <w:numPr>
                <w:ilvl w:val="0"/>
                <w:numId w:val="32"/>
              </w:numPr>
              <w:spacing w:before="60" w:beforeAutospacing="0" w:after="60" w:afterAutospacing="0"/>
              <w:jc w:val="both"/>
            </w:pPr>
            <w:r>
              <w:rPr>
                <w:rFonts w:ascii="Tahoma" w:hAnsi="Tahoma" w:cs="Tahoma"/>
                <w:sz w:val="18"/>
                <w:szCs w:val="18"/>
              </w:rPr>
              <w:t>Gruppo di aggregazione (vedi feature “</w:t>
            </w:r>
            <w:r>
              <w:rPr>
                <w:rFonts w:ascii="Tahoma" w:hAnsi="Tahoma" w:cs="Tahoma"/>
                <w:i/>
                <w:iCs/>
                <w:sz w:val="18"/>
                <w:szCs w:val="18"/>
              </w:rPr>
              <w:t>TCLD_ECN0_FGDA0 – Gruppi di aggregazione</w:t>
            </w:r>
            <w:r>
              <w:rPr>
                <w:rFonts w:ascii="Tahoma" w:hAnsi="Tahoma" w:cs="Tahoma"/>
                <w:sz w:val="18"/>
                <w:szCs w:val="18"/>
              </w:rPr>
              <w:t>”</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tipologia vitto</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tipologia vitto</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importo massimo 1° pasto (pranzo)</w:t>
            </w:r>
          </w:p>
          <w:p w:rsidR="00ED3174" w:rsidRDefault="00ED3174" w:rsidP="00ED3174">
            <w:pPr>
              <w:pStyle w:val="NormaleWeb"/>
              <w:numPr>
                <w:ilvl w:val="1"/>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valore/percentuale franchigia</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importo massimo 2° pasto (cena)</w:t>
            </w:r>
          </w:p>
          <w:p w:rsidR="00ED3174" w:rsidRDefault="00ED3174" w:rsidP="00ED3174">
            <w:pPr>
              <w:pStyle w:val="NormaleWeb"/>
              <w:numPr>
                <w:ilvl w:val="1"/>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valore/percentuale franchigia</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importo massimo 3° pasto (colazione)</w:t>
            </w:r>
          </w:p>
          <w:p w:rsidR="00ED3174" w:rsidRDefault="00ED3174" w:rsidP="00ED3174">
            <w:pPr>
              <w:pStyle w:val="NormaleWeb"/>
              <w:numPr>
                <w:ilvl w:val="1"/>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valore/percentuale franchigia </w:t>
            </w:r>
          </w:p>
          <w:p w:rsidR="00ED3174" w:rsidRDefault="00ED3174" w:rsidP="00ED3174">
            <w:pPr>
              <w:pStyle w:val="NormaleWeb"/>
              <w:numPr>
                <w:ilvl w:val="0"/>
                <w:numId w:val="3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massimale giornaliero totale</w:t>
            </w:r>
          </w:p>
          <w:p w:rsidR="00ED3174" w:rsidRDefault="00ED3174" w:rsidP="00ED3174">
            <w:pPr>
              <w:pStyle w:val="NormaleWeb"/>
              <w:numPr>
                <w:ilvl w:val="1"/>
                <w:numId w:val="32"/>
              </w:numPr>
              <w:spacing w:before="60" w:beforeAutospacing="0" w:after="60" w:afterAutospacing="0"/>
              <w:jc w:val="both"/>
              <w:rPr>
                <w:rFonts w:ascii="Georgia" w:hAnsi="Georgia" w:cs="Tahoma"/>
                <w:sz w:val="20"/>
                <w:szCs w:val="20"/>
              </w:rPr>
            </w:pPr>
            <w:bookmarkStart w:id="11" w:name="OLE_LINK1"/>
            <w:r>
              <w:rPr>
                <w:rFonts w:ascii="Tahoma" w:hAnsi="Tahoma" w:cs="Tahoma"/>
                <w:color w:val="000000"/>
                <w:sz w:val="18"/>
                <w:szCs w:val="18"/>
              </w:rPr>
              <w:t>valore/percentuale franchigia</w:t>
            </w:r>
            <w:bookmarkEnd w:id="11"/>
          </w:p>
          <w:p w:rsidR="00ED3174" w:rsidRDefault="00ED3174" w:rsidP="00ED3174">
            <w:pPr>
              <w:pStyle w:val="NormaleWeb"/>
              <w:numPr>
                <w:ilvl w:val="0"/>
                <w:numId w:val="33"/>
              </w:numPr>
              <w:spacing w:before="60" w:beforeAutospacing="0" w:after="60" w:afterAutospacing="0"/>
              <w:jc w:val="both"/>
            </w:pPr>
            <w:r>
              <w:rPr>
                <w:rFonts w:ascii="Tahoma" w:hAnsi="Tahoma" w:cs="Tahoma"/>
                <w:sz w:val="18"/>
                <w:szCs w:val="18"/>
              </w:rPr>
              <w:t xml:space="preserve">data inizio validità </w:t>
            </w:r>
          </w:p>
          <w:p w:rsidR="00ED3174" w:rsidRDefault="00ED3174" w:rsidP="00ED3174">
            <w:pPr>
              <w:pStyle w:val="NormaleWeb"/>
              <w:numPr>
                <w:ilvl w:val="0"/>
                <w:numId w:val="33"/>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33"/>
              </w:numPr>
              <w:spacing w:before="60" w:beforeAutospacing="0" w:after="60" w:afterAutospacing="0"/>
              <w:jc w:val="both"/>
              <w:rPr>
                <w:rFonts w:ascii="Georgia" w:hAnsi="Georgia" w:cs="Tahoma"/>
                <w:color w:val="000000"/>
                <w:sz w:val="20"/>
                <w:szCs w:val="20"/>
              </w:rPr>
            </w:pPr>
          </w:p>
          <w:p w:rsidR="00ED3174" w:rsidRDefault="00ED3174" w:rsidP="00ED3174">
            <w:pPr>
              <w:pStyle w:val="NormaleWeb"/>
              <w:numPr>
                <w:ilvl w:val="1"/>
                <w:numId w:val="33"/>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note</w:t>
            </w:r>
          </w:p>
          <w:p w:rsidR="00ED3174" w:rsidRDefault="00ED3174" w:rsidP="00ED3174">
            <w:pPr>
              <w:pStyle w:val="NormaleWeb"/>
              <w:spacing w:before="60" w:beforeAutospacing="0" w:after="60" w:afterAutospacing="0" w:line="256" w:lineRule="auto"/>
              <w:ind w:left="720"/>
              <w:jc w:val="both"/>
              <w:rPr>
                <w:rFonts w:ascii="Tahoma" w:hAnsi="Tahoma" w:cs="Tahoma"/>
                <w:color w:val="000000"/>
                <w:sz w:val="18"/>
                <w:szCs w:val="18"/>
              </w:rPr>
            </w:pPr>
            <w:r>
              <w:rPr>
                <w:rFonts w:ascii="Tahoma" w:hAnsi="Tahoma" w:cs="Tahoma"/>
                <w:color w:val="000000"/>
                <w:sz w:val="18"/>
                <w:szCs w:val="18"/>
              </w:rPr>
              <w:t>Il valore/percentuale della franchigia riferita al massimale giornaliero totale può essere utilizzata/valorizzata solo nel caso in cui non siano stati valorizzati le franchigie per singolo pasto.</w:t>
            </w:r>
          </w:p>
          <w:p w:rsidR="00ED3174" w:rsidRDefault="00ED3174" w:rsidP="00ED3174">
            <w:pPr>
              <w:pStyle w:val="NormaleWeb"/>
              <w:spacing w:before="60" w:beforeAutospacing="0" w:after="60" w:afterAutospacing="0" w:line="256" w:lineRule="auto"/>
              <w:ind w:left="720"/>
              <w:jc w:val="both"/>
              <w:rPr>
                <w:rFonts w:ascii="Tahoma" w:hAnsi="Tahoma" w:cs="Tahoma"/>
                <w:color w:val="000000"/>
                <w:sz w:val="18"/>
                <w:szCs w:val="18"/>
              </w:rPr>
            </w:pPr>
            <w:r>
              <w:rPr>
                <w:rFonts w:ascii="Tahoma" w:hAnsi="Tahoma" w:cs="Tahoma"/>
                <w:color w:val="000000"/>
                <w:sz w:val="18"/>
                <w:szCs w:val="18"/>
              </w:rPr>
              <w:lastRenderedPageBreak/>
              <w:t>Gli operatori autorizzati devono poter scegliere di configurare il numero di pasti rimborsabili per giornata e definire l’eventuale ripartizione del massimale giornaliero configurato.</w:t>
            </w:r>
          </w:p>
          <w:p w:rsidR="00ED3174" w:rsidRDefault="00ED3174" w:rsidP="00ED3174">
            <w:pPr>
              <w:pStyle w:val="NormaleWeb"/>
              <w:spacing w:before="60" w:beforeAutospacing="0" w:after="60" w:afterAutospacing="0" w:line="256" w:lineRule="auto"/>
              <w:ind w:left="720"/>
              <w:jc w:val="both"/>
              <w:rPr>
                <w:rFonts w:ascii="Tahoma" w:hAnsi="Tahoma" w:cs="Tahoma"/>
                <w:color w:val="000000"/>
                <w:sz w:val="18"/>
                <w:szCs w:val="18"/>
              </w:rPr>
            </w:pPr>
            <w:r>
              <w:rPr>
                <w:rFonts w:ascii="Tahoma" w:hAnsi="Tahoma" w:cs="Tahoma"/>
                <w:color w:val="000000"/>
                <w:sz w:val="18"/>
                <w:szCs w:val="18"/>
              </w:rPr>
              <w:t>L’operatore autorizzato non deve poter:</w:t>
            </w:r>
          </w:p>
          <w:p w:rsidR="00ED3174" w:rsidRDefault="00ED3174" w:rsidP="00ED3174">
            <w:pPr>
              <w:pStyle w:val="NormaleWeb"/>
              <w:numPr>
                <w:ilvl w:val="1"/>
                <w:numId w:val="33"/>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sovrapporre le date di validità di una medesima tipologia di vitto</w:t>
            </w:r>
          </w:p>
          <w:p w:rsidR="00ED3174" w:rsidRDefault="00ED3174" w:rsidP="00ED3174">
            <w:pPr>
              <w:pStyle w:val="NormaleWeb"/>
              <w:spacing w:before="60" w:beforeAutospacing="0" w:after="60" w:afterAutospacing="0" w:line="256" w:lineRule="auto"/>
              <w:ind w:left="720"/>
              <w:jc w:val="both"/>
              <w:rPr>
                <w:rFonts w:ascii="Georgia" w:hAnsi="Georgia" w:cs="Tahoma"/>
                <w:color w:val="000000"/>
                <w:sz w:val="20"/>
                <w:szCs w:val="20"/>
              </w:rPr>
            </w:pPr>
            <w:r>
              <w:rPr>
                <w:rFonts w:ascii="Tahoma" w:hAnsi="Tahoma" w:cs="Tahoma"/>
                <w:color w:val="000000"/>
                <w:sz w:val="18"/>
                <w:szCs w:val="18"/>
              </w:rPr>
              <w:t>eliminare una tipologia di vitto se già utilizzata dal sistema</w:t>
            </w:r>
          </w:p>
          <w:p w:rsidR="00ED3174" w:rsidRDefault="00ED3174" w:rsidP="00ED3174">
            <w:pPr>
              <w:pStyle w:val="NormaleWeb"/>
              <w:numPr>
                <w:ilvl w:val="0"/>
                <w:numId w:val="33"/>
              </w:numPr>
              <w:spacing w:before="60" w:beforeAutospacing="0" w:after="60" w:afterAutospacing="0" w:line="256" w:lineRule="auto"/>
              <w:jc w:val="both"/>
              <w:rPr>
                <w:rFonts w:ascii="Georgia" w:hAnsi="Georgia" w:cs="Tahoma"/>
                <w:color w:val="000000"/>
                <w:sz w:val="20"/>
                <w:szCs w:val="20"/>
              </w:rPr>
            </w:pPr>
            <w:r>
              <w:rPr>
                <w:rFonts w:ascii="Tahoma" w:hAnsi="Tahoma" w:cs="Tahoma"/>
                <w:noProof/>
                <w:color w:val="000000"/>
                <w:sz w:val="18"/>
                <w:szCs w:val="18"/>
              </w:rPr>
              <w:lastRenderedPageBreak/>
              <w:drawing>
                <wp:inline distT="0" distB="0" distL="0" distR="0">
                  <wp:extent cx="11925300" cy="7458075"/>
                  <wp:effectExtent l="0" t="0" r="0" b="9525"/>
                  <wp:docPr id="23" name="Immagine 23" descr="http://tfsprod.mef.gov.it/tfs/Cloudify-NoiPA/WorkItemTracking/v1.0/AttachFileHandler.ashx?FileNameGuid=9c1e265c-0b8a-4bfd-b8f5-b4ab3badd9a0&amp;FileName=16.tipologia%20vit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tfsprod.mef.gov.it/tfs/Cloudify-NoiPA/WorkItemTracking/v1.0/AttachFileHandler.ashx?FileNameGuid=9c1e265c-0b8a-4bfd-b8f5-b4ab3badd9a0&amp;FileName=16.tipologia%20vitto.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925300" cy="7458075"/>
                          </a:xfrm>
                          <a:prstGeom prst="rect">
                            <a:avLst/>
                          </a:prstGeom>
                          <a:noFill/>
                          <a:ln>
                            <a:noFill/>
                          </a:ln>
                        </pic:spPr>
                      </pic:pic>
                    </a:graphicData>
                  </a:graphic>
                </wp:inline>
              </w:drawing>
            </w:r>
          </w:p>
          <w:p w:rsidR="00ED3174" w:rsidRDefault="00ED3174" w:rsidP="00ED3174">
            <w:pPr>
              <w:pStyle w:val="NormaleWeb"/>
              <w:spacing w:before="60" w:beforeAutospacing="0" w:after="60" w:afterAutospacing="0"/>
              <w:ind w:left="720"/>
              <w:jc w:val="both"/>
              <w:rPr>
                <w:rFonts w:ascii="Georgia" w:hAnsi="Georgia" w:cs="Tahoma"/>
                <w:color w:val="000000"/>
                <w:sz w:val="20"/>
                <w:szCs w:val="20"/>
                <w:lang w:val="it-IT"/>
              </w:rPr>
            </w:pPr>
          </w:p>
          <w:p w:rsidR="00ED3174" w:rsidRDefault="00ED3174" w:rsidP="00ED3174">
            <w:pPr>
              <w:pStyle w:val="NormaleWeb"/>
            </w:pPr>
            <w:r>
              <w:br/>
              <w:t>                                                                                                                                            </w:t>
            </w:r>
          </w:p>
          <w:permEnd w:id="196302203"/>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68067; 68070; 68073; 68076</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945949964" w:edGrp="everyone"/>
      <w:permEnd w:id="945949964"/>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2" w:name="w2t1725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6904040" w:edGrp="everyone"/>
            <w:r>
              <w:rPr>
                <w:rFonts w:ascii="Calibri" w:hAnsi="Calibri" w:cs="Calibri"/>
                <w:szCs w:val="26"/>
              </w:rPr>
              <w:t>TCLD_ECNF_FCTO0</w:t>
            </w:r>
            <w:permEnd w:id="6904040"/>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8" w:history="1">
              <w:r w:rsidRPr="00ED3174">
                <w:rPr>
                  <w:rStyle w:val="Collegamentoipertestuale"/>
                  <w:rFonts w:ascii="Calibri" w:hAnsi="Calibri" w:cs="Calibri"/>
                  <w:szCs w:val="20"/>
                </w:rPr>
                <w:t>17256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39" w:history="1">
              <w:r w:rsidRPr="00ED3174">
                <w:rPr>
                  <w:rStyle w:val="Collegamentoipertestuale"/>
                  <w:rFonts w:ascii="Calibri" w:hAnsi="Calibri" w:cs="Calibri"/>
                  <w:szCs w:val="20"/>
                </w:rPr>
                <w:t>100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2"/>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17256 - Configurazione tour operator</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415732428" w:edGrp="everyone" w:displacedByCustomXml="next"/>
        <w:sdt>
          <w:sdtPr>
            <w:rPr>
              <w:rFonts w:ascii="Calibri" w:hAnsi="Calibri" w:cs="Calibri"/>
              <w:color w:val="000000" w:themeColor="text1"/>
              <w:szCs w:val="20"/>
            </w:rPr>
            <w:id w:val="-56295543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41573242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614694514" w:edGrp="everyone"/>
            <w:r>
              <w:rPr>
                <w:rFonts w:ascii="Calibri" w:hAnsi="Calibri" w:cs="Calibri"/>
                <w:b/>
                <w:sz w:val="26"/>
                <w:szCs w:val="26"/>
              </w:rPr>
              <w:t>Configurazione tour operator</w:t>
            </w:r>
            <w:permEnd w:id="614694514"/>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903759554" w:edGrp="everyone"/>
            <w:r>
              <w:rPr>
                <w:rFonts w:ascii="Tahoma" w:hAnsi="Tahoma" w:cs="Tahoma"/>
                <w:color w:val="000000"/>
                <w:sz w:val="18"/>
                <w:szCs w:val="18"/>
              </w:rPr>
              <w:t>L’operatore autorizzato deve poter configurare i parametri necessari per interagire con il sistema informativo del tour operator.</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per la configurazione di un tour operator sono:</w:t>
            </w:r>
          </w:p>
          <w:p w:rsidR="00ED3174" w:rsidRDefault="00ED3174" w:rsidP="00ED3174">
            <w:pPr>
              <w:pStyle w:val="NormaleWeb"/>
              <w:numPr>
                <w:ilvl w:val="0"/>
                <w:numId w:val="34"/>
              </w:numPr>
              <w:spacing w:before="60" w:beforeAutospacing="0" w:after="60" w:afterAutospacing="0"/>
              <w:jc w:val="both"/>
            </w:pPr>
            <w:r>
              <w:rPr>
                <w:rFonts w:ascii="Tahoma" w:hAnsi="Tahoma" w:cs="Tahoma"/>
                <w:sz w:val="18"/>
                <w:szCs w:val="18"/>
              </w:rPr>
              <w:t>Identificativo tour operator (tra quelli abilitati nello scambio informativo; come configurato nell’epica “Gestione persone non fisiche”)</w:t>
            </w:r>
          </w:p>
          <w:p w:rsidR="00ED3174" w:rsidRDefault="00ED3174" w:rsidP="00ED3174">
            <w:pPr>
              <w:pStyle w:val="NormaleWeb"/>
              <w:numPr>
                <w:ilvl w:val="0"/>
                <w:numId w:val="3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Nome utente e password per il login</w:t>
            </w:r>
          </w:p>
          <w:p w:rsidR="00ED3174" w:rsidRDefault="00ED3174" w:rsidP="00ED3174">
            <w:pPr>
              <w:pStyle w:val="NormaleWeb"/>
              <w:numPr>
                <w:ilvl w:val="0"/>
                <w:numId w:val="3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Certificati upload</w:t>
            </w:r>
          </w:p>
          <w:p w:rsidR="00ED3174" w:rsidRDefault="00ED3174" w:rsidP="00ED3174">
            <w:pPr>
              <w:pStyle w:val="NormaleWeb"/>
              <w:numPr>
                <w:ilvl w:val="0"/>
                <w:numId w:val="3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numPr>
                <w:ilvl w:val="0"/>
                <w:numId w:val="3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 validità</w:t>
            </w:r>
          </w:p>
          <w:p w:rsidR="00ED3174" w:rsidRDefault="00ED3174" w:rsidP="00ED3174">
            <w:pPr>
              <w:pStyle w:val="NormaleWeb"/>
              <w:numPr>
                <w:ilvl w:val="0"/>
                <w:numId w:val="3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Il sistema non deve permettere:</w:t>
            </w:r>
          </w:p>
          <w:p w:rsidR="00ED3174" w:rsidRDefault="00ED3174" w:rsidP="00ED3174">
            <w:pPr>
              <w:pStyle w:val="NormaleWeb"/>
              <w:numPr>
                <w:ilvl w:val="0"/>
                <w:numId w:val="35"/>
              </w:numPr>
              <w:spacing w:before="60" w:beforeAutospacing="0" w:after="60" w:afterAutospacing="0"/>
              <w:jc w:val="both"/>
            </w:pPr>
            <w:r>
              <w:rPr>
                <w:rFonts w:ascii="Tahoma" w:hAnsi="Tahoma" w:cs="Tahoma"/>
                <w:sz w:val="18"/>
                <w:szCs w:val="18"/>
              </w:rPr>
              <w:t>la sovrapposizione di date di validità la stessa configurazione</w:t>
            </w:r>
          </w:p>
          <w:p w:rsidR="00ED3174" w:rsidRDefault="00ED3174" w:rsidP="00ED3174">
            <w:pPr>
              <w:pStyle w:val="NormaleWeb"/>
            </w:pPr>
            <w:r>
              <w:rPr>
                <w:rFonts w:ascii="Tahoma" w:hAnsi="Tahoma" w:cs="Tahoma"/>
                <w:color w:val="000000"/>
                <w:sz w:val="18"/>
                <w:szCs w:val="18"/>
              </w:rPr>
              <w:t>l’eliminazione di una configurazione se già usata nel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030075" cy="7458075"/>
                  <wp:effectExtent l="0" t="0" r="9525" b="9525"/>
                  <wp:docPr id="24" name="Immagine 24" descr="http://tfsprod.mef.gov.it/tfs/Cloudify-NoiPA/WorkItemTracking/v1.0/AttachFileHandler.ashx?FileNameGuid=b7c4ed76-10d7-4442-98fa-12b15d8c3bb0&amp;FileName=17.tour%20oper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tfsprod.mef.gov.it/tfs/Cloudify-NoiPA/WorkItemTracking/v1.0/AttachFileHandler.ashx?FileNameGuid=b7c4ed76-10d7-4442-98fa-12b15d8c3bb0&amp;FileName=17.tour%20operator.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030075" cy="7458075"/>
                          </a:xfrm>
                          <a:prstGeom prst="rect">
                            <a:avLst/>
                          </a:prstGeom>
                          <a:noFill/>
                          <a:ln>
                            <a:noFill/>
                          </a:ln>
                        </pic:spPr>
                      </pic:pic>
                    </a:graphicData>
                  </a:graphic>
                </wp:inline>
              </w:drawing>
            </w:r>
          </w:p>
          <w:p w:rsidR="00ED3174" w:rsidRDefault="00ED3174" w:rsidP="00ED3174">
            <w:pPr>
              <w:pStyle w:val="NormaleWeb"/>
            </w:pPr>
            <w:r>
              <w:br/>
              <w:t>                                                                                                                                            </w:t>
            </w:r>
          </w:p>
          <w:permEnd w:id="903759554"/>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68155; 68158; 68161; 68164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761230697" w:edGrp="everyone"/>
      <w:permEnd w:id="1761230697"/>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3" w:name="w2t1725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583237214" w:edGrp="everyone"/>
            <w:r>
              <w:rPr>
                <w:rFonts w:ascii="Calibri" w:hAnsi="Calibri" w:cs="Calibri"/>
                <w:szCs w:val="26"/>
              </w:rPr>
              <w:t>TCLD_ECNF_FCT00</w:t>
            </w:r>
            <w:permEnd w:id="58323721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1" w:history="1">
              <w:r w:rsidRPr="00ED3174">
                <w:rPr>
                  <w:rStyle w:val="Collegamentoipertestuale"/>
                  <w:rFonts w:ascii="Calibri" w:hAnsi="Calibri" w:cs="Calibri"/>
                  <w:szCs w:val="20"/>
                </w:rPr>
                <w:t>17257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2" w:history="1">
              <w:r w:rsidRPr="00ED3174">
                <w:rPr>
                  <w:rStyle w:val="Collegamentoipertestuale"/>
                  <w:rFonts w:ascii="Calibri" w:hAnsi="Calibri" w:cs="Calibri"/>
                  <w:szCs w:val="20"/>
                </w:rPr>
                <w:t>80</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3"/>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17257 - Configurazione template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1390763" w:edGrp="everyone" w:displacedByCustomXml="next"/>
        <w:sdt>
          <w:sdtPr>
            <w:rPr>
              <w:rFonts w:ascii="Calibri" w:hAnsi="Calibri" w:cs="Calibri"/>
              <w:color w:val="000000" w:themeColor="text1"/>
              <w:szCs w:val="20"/>
            </w:rPr>
            <w:id w:val="30682179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139076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467233472" w:edGrp="everyone"/>
            <w:r>
              <w:rPr>
                <w:rFonts w:ascii="Calibri" w:hAnsi="Calibri" w:cs="Calibri"/>
                <w:b/>
                <w:sz w:val="26"/>
                <w:szCs w:val="26"/>
              </w:rPr>
              <w:t>Configurazione template</w:t>
            </w:r>
            <w:permEnd w:id="467233472"/>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462358778" w:edGrp="everyone"/>
            <w:r>
              <w:rPr>
                <w:rFonts w:ascii="Tahoma" w:hAnsi="Tahoma" w:cs="Tahoma"/>
                <w:color w:val="000000"/>
                <w:sz w:val="18"/>
                <w:szCs w:val="18"/>
              </w:rPr>
              <w:t xml:space="preserve">L’operatore autorizzato deve poter configurare i template riferiti alla diverse fasi del processo di missione (es. lettera di missione, autorizzazione, conferimento missione, etc.). Tali template devono essere specifici per tipologia di attore coinvolto nel processo e devono contenere elementi “fissi” ed elementi parametrizzabili selezionabili dall’operatore tra quelli disponibili (es. nome e cognome dipendente, data missione, motivo missione, località, etc.). </w:t>
            </w:r>
          </w:p>
          <w:p w:rsidR="00ED3174" w:rsidRDefault="00ED3174" w:rsidP="00ED3174">
            <w:pPr>
              <w:pStyle w:val="NormaleWeb"/>
            </w:pPr>
            <w:r>
              <w:rPr>
                <w:rFonts w:ascii="Tahoma" w:hAnsi="Tahoma" w:cs="Tahoma"/>
                <w:color w:val="000000"/>
                <w:sz w:val="18"/>
                <w:szCs w:val="18"/>
              </w:rPr>
              <w:t>Le modalità di realizzazione dei vari template andranno specificate nell’epica “Provvedimenti”</w:t>
            </w:r>
          </w:p>
          <w:p w:rsidR="00ED3174" w:rsidRDefault="00ED3174" w:rsidP="00ED3174">
            <w:pPr>
              <w:pStyle w:val="NormaleWeb"/>
            </w:pP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030075" cy="7458075"/>
                  <wp:effectExtent l="0" t="0" r="9525" b="9525"/>
                  <wp:docPr id="25" name="Immagine 25" descr="http://tfsprod.mef.gov.it/tfs/Cloudify-NoiPA/WorkItemTracking/v1.0/AttachFileHandler.ashx?FileNameGuid=a31164f7-cbdf-4667-bbb4-3a6330aea61b&amp;FileName=18.tem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tfsprod.mef.gov.it/tfs/Cloudify-NoiPA/WorkItemTracking/v1.0/AttachFileHandler.ashx?FileNameGuid=a31164f7-cbdf-4667-bbb4-3a6330aea61b&amp;FileName=18.template.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030075" cy="7458075"/>
                          </a:xfrm>
                          <a:prstGeom prst="rect">
                            <a:avLst/>
                          </a:prstGeom>
                          <a:noFill/>
                          <a:ln>
                            <a:noFill/>
                          </a:ln>
                        </pic:spPr>
                      </pic:pic>
                    </a:graphicData>
                  </a:graphic>
                </wp:inline>
              </w:drawing>
            </w:r>
          </w:p>
          <w:p w:rsidR="00ED3174" w:rsidRDefault="00ED3174" w:rsidP="00ED3174">
            <w:pPr>
              <w:pStyle w:val="NormaleWeb"/>
            </w:pPr>
            <w:r>
              <w:br/>
              <w:t>                                                                                                                                            </w:t>
            </w:r>
          </w:p>
          <w:permEnd w:id="462358778"/>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68482; 68483; 68484; 68485</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492661043" w:edGrp="everyone"/>
      <w:permEnd w:id="492661043"/>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4" w:name="w2t1725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478624168" w:edGrp="everyone"/>
            <w:r>
              <w:rPr>
                <w:rFonts w:ascii="Calibri" w:hAnsi="Calibri" w:cs="Calibri"/>
                <w:szCs w:val="26"/>
              </w:rPr>
              <w:t>TCLD_ECNF_FCP00</w:t>
            </w:r>
            <w:permEnd w:id="47862416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4" w:history="1">
              <w:r w:rsidRPr="00ED3174">
                <w:rPr>
                  <w:rStyle w:val="Collegamentoipertestuale"/>
                  <w:rFonts w:ascii="Calibri" w:hAnsi="Calibri" w:cs="Calibri"/>
                  <w:szCs w:val="20"/>
                </w:rPr>
                <w:t>17258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5" w:history="1">
              <w:r w:rsidRPr="00ED3174">
                <w:rPr>
                  <w:rStyle w:val="Collegamentoipertestuale"/>
                  <w:rFonts w:ascii="Calibri" w:hAnsi="Calibri" w:cs="Calibri"/>
                  <w:szCs w:val="20"/>
                </w:rPr>
                <w:t>108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4"/>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17258 - Configurazione policy</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924522872" w:edGrp="everyone" w:displacedByCustomXml="next"/>
        <w:sdt>
          <w:sdtPr>
            <w:rPr>
              <w:rFonts w:ascii="Calibri" w:hAnsi="Calibri" w:cs="Calibri"/>
              <w:color w:val="000000" w:themeColor="text1"/>
              <w:szCs w:val="20"/>
            </w:rPr>
            <w:id w:val="-1062562838"/>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92452287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21722435" w:edGrp="everyone"/>
            <w:r>
              <w:rPr>
                <w:rFonts w:ascii="Calibri" w:hAnsi="Calibri" w:cs="Calibri"/>
                <w:b/>
                <w:sz w:val="26"/>
                <w:szCs w:val="26"/>
              </w:rPr>
              <w:t>Configurazione policy</w:t>
            </w:r>
            <w:permEnd w:id="121722435"/>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700803406" w:edGrp="everyone"/>
            <w:r>
              <w:rPr>
                <w:rFonts w:ascii="Tahoma" w:hAnsi="Tahoma" w:cs="Tahoma"/>
                <w:color w:val="000000"/>
                <w:sz w:val="18"/>
                <w:szCs w:val="18"/>
              </w:rPr>
              <w:t xml:space="preserve">L’operatore autorizzato deve poter configurare le policy da applicare nel corso del processo di missione.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durante la configurazione sono:</w:t>
            </w:r>
          </w:p>
          <w:p w:rsidR="00ED3174" w:rsidRDefault="00ED3174" w:rsidP="00ED3174">
            <w:pPr>
              <w:pStyle w:val="NormaleWeb"/>
              <w:numPr>
                <w:ilvl w:val="0"/>
                <w:numId w:val="36"/>
              </w:numPr>
              <w:spacing w:before="60" w:beforeAutospacing="0" w:after="60" w:afterAutospacing="0"/>
              <w:jc w:val="both"/>
            </w:pPr>
            <w:r>
              <w:rPr>
                <w:rFonts w:ascii="Tahoma" w:hAnsi="Tahoma" w:cs="Tahoma"/>
                <w:sz w:val="18"/>
                <w:szCs w:val="18"/>
              </w:rPr>
              <w:t>Codice policy</w:t>
            </w:r>
          </w:p>
          <w:p w:rsidR="00ED3174" w:rsidRDefault="00ED3174" w:rsidP="00ED3174">
            <w:pPr>
              <w:pStyle w:val="NormaleWeb"/>
              <w:numPr>
                <w:ilvl w:val="0"/>
                <w:numId w:val="3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policy</w:t>
            </w:r>
          </w:p>
          <w:p w:rsidR="00ED3174" w:rsidRDefault="00ED3174" w:rsidP="00ED3174">
            <w:pPr>
              <w:pStyle w:val="NormaleWeb"/>
              <w:numPr>
                <w:ilvl w:val="0"/>
                <w:numId w:val="3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regole associate (da 1 a “n”; vedi feature “</w:t>
            </w:r>
            <w:r>
              <w:rPr>
                <w:rFonts w:ascii="Tahoma" w:hAnsi="Tahoma" w:cs="Tahoma"/>
                <w:i/>
                <w:iCs/>
                <w:color w:val="000000"/>
                <w:sz w:val="18"/>
                <w:szCs w:val="18"/>
              </w:rPr>
              <w:t>TCLD_ECNF_FCRM0 – Configurazione regole missioni</w:t>
            </w:r>
            <w:r>
              <w:rPr>
                <w:rFonts w:ascii="Tahoma" w:hAnsi="Tahoma" w:cs="Tahoma"/>
                <w:color w:val="000000"/>
                <w:sz w:val="18"/>
                <w:szCs w:val="18"/>
              </w:rPr>
              <w:t>”)</w:t>
            </w:r>
          </w:p>
          <w:p w:rsidR="00ED3174" w:rsidRDefault="00ED3174" w:rsidP="00ED3174">
            <w:pPr>
              <w:pStyle w:val="NormaleWeb"/>
              <w:numPr>
                <w:ilvl w:val="0"/>
                <w:numId w:val="3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data inizio validità </w:t>
            </w:r>
          </w:p>
          <w:p w:rsidR="00ED3174" w:rsidRDefault="00ED3174" w:rsidP="00ED3174">
            <w:pPr>
              <w:pStyle w:val="NormaleWeb"/>
              <w:numPr>
                <w:ilvl w:val="0"/>
                <w:numId w:val="3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36"/>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0" w:beforeAutospacing="0" w:after="160" w:afterAutospacing="0"/>
            </w:pPr>
            <w:r>
              <w:rPr>
                <w:rFonts w:ascii="Tahoma" w:hAnsi="Tahoma" w:cs="Tahoma"/>
                <w:color w:val="000000"/>
                <w:sz w:val="18"/>
                <w:szCs w:val="18"/>
              </w:rPr>
              <w:t>L’operatore autorizzato non deve poter:</w:t>
            </w:r>
          </w:p>
          <w:p w:rsidR="00ED3174" w:rsidRDefault="00ED3174" w:rsidP="00ED3174">
            <w:pPr>
              <w:pStyle w:val="NormaleWeb"/>
              <w:spacing w:before="0" w:beforeAutospacing="0" w:after="160" w:afterAutospacing="0"/>
            </w:pPr>
          </w:p>
          <w:p w:rsidR="00ED3174" w:rsidRDefault="00ED3174" w:rsidP="00ED3174">
            <w:pPr>
              <w:pStyle w:val="NormaleWeb"/>
              <w:numPr>
                <w:ilvl w:val="0"/>
                <w:numId w:val="37"/>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Sovrapporre le date di validità di una medesima policy;</w:t>
            </w:r>
          </w:p>
          <w:p w:rsidR="00ED3174" w:rsidRDefault="00ED3174" w:rsidP="00ED3174">
            <w:pPr>
              <w:pStyle w:val="NormaleWeb"/>
              <w:spacing w:before="0" w:beforeAutospacing="0" w:after="160" w:afterAutospacing="0" w:line="256" w:lineRule="auto"/>
              <w:rPr>
                <w:rFonts w:ascii="Tahoma" w:hAnsi="Tahoma" w:cs="Tahoma"/>
                <w:color w:val="000000"/>
                <w:sz w:val="18"/>
                <w:szCs w:val="18"/>
              </w:rPr>
            </w:pPr>
            <w:r>
              <w:rPr>
                <w:rFonts w:ascii="Tahoma" w:hAnsi="Tahoma" w:cs="Tahoma"/>
                <w:color w:val="000000"/>
                <w:sz w:val="18"/>
                <w:szCs w:val="18"/>
              </w:rPr>
              <w:t>Eliminare una policy se già utilizzata dal sistema.</w:t>
            </w:r>
          </w:p>
          <w:p w:rsidR="00ED3174" w:rsidRDefault="00ED3174" w:rsidP="00ED3174">
            <w:pPr>
              <w:pStyle w:val="NormaleWeb"/>
              <w:spacing w:before="0" w:beforeAutospacing="0" w:after="160" w:afterAutospacing="0" w:line="256" w:lineRule="auto"/>
              <w:rPr>
                <w:rFonts w:ascii="Tahoma" w:hAnsi="Tahoma" w:cs="Tahoma"/>
                <w:sz w:val="18"/>
                <w:szCs w:val="18"/>
              </w:rPr>
            </w:pPr>
            <w:r>
              <w:rPr>
                <w:rFonts w:ascii="Tahoma" w:hAnsi="Tahoma" w:cs="Tahoma"/>
                <w:noProof/>
                <w:color w:val="000000"/>
                <w:sz w:val="18"/>
                <w:szCs w:val="18"/>
              </w:rPr>
              <w:lastRenderedPageBreak/>
              <w:drawing>
                <wp:inline distT="0" distB="0" distL="0" distR="0">
                  <wp:extent cx="7153275" cy="5524500"/>
                  <wp:effectExtent l="0" t="0" r="9525" b="0"/>
                  <wp:docPr id="26" name="Immagine 26" descr="http://tfsprod.mef.gov.it/tfs/Cloudify-NoiPA/WorkItemTracking/v1.0/AttachFileHandler.ashx?FileNameGuid=c67652e4-1212-40a0-a77c-c8c2c414c81e&amp;FileName=19.poli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tfsprod.mef.gov.it/tfs/Cloudify-NoiPA/WorkItemTracking/v1.0/AttachFileHandler.ashx?FileNameGuid=c67652e4-1212-40a0-a77c-c8c2c414c81e&amp;FileName=19.policy.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153275" cy="5524500"/>
                          </a:xfrm>
                          <a:prstGeom prst="rect">
                            <a:avLst/>
                          </a:prstGeom>
                          <a:noFill/>
                          <a:ln>
                            <a:noFill/>
                          </a:ln>
                        </pic:spPr>
                      </pic:pic>
                    </a:graphicData>
                  </a:graphic>
                </wp:inline>
              </w:drawing>
            </w:r>
          </w:p>
          <w:p w:rsidR="00ED3174" w:rsidRDefault="00ED3174" w:rsidP="00ED3174">
            <w:pPr>
              <w:pStyle w:val="NormaleWeb"/>
              <w:spacing w:before="0" w:beforeAutospacing="0" w:after="160" w:afterAutospacing="0"/>
              <w:rPr>
                <w:lang w:val="it-IT"/>
              </w:rPr>
            </w:pPr>
          </w:p>
          <w:p w:rsidR="00ED3174" w:rsidRDefault="00ED3174" w:rsidP="00ED3174">
            <w:pPr>
              <w:pStyle w:val="NormaleWeb"/>
            </w:pPr>
            <w:r>
              <w:br/>
              <w:t>                                                                                                                                            </w:t>
            </w:r>
          </w:p>
          <w:permEnd w:id="700803406"/>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68191; 68194; 68197; 68200</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784868615" w:edGrp="everyone"/>
      <w:permEnd w:id="784868615"/>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5" w:name="w2t17259"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229640198" w:edGrp="everyone"/>
            <w:r>
              <w:rPr>
                <w:rFonts w:ascii="Calibri" w:hAnsi="Calibri" w:cs="Calibri"/>
                <w:szCs w:val="26"/>
              </w:rPr>
              <w:t>TCLD_ECNF_FCAPO</w:t>
            </w:r>
            <w:permEnd w:id="22964019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7" w:history="1">
              <w:r w:rsidRPr="00ED3174">
                <w:rPr>
                  <w:rStyle w:val="Collegamentoipertestuale"/>
                  <w:rFonts w:ascii="Calibri" w:hAnsi="Calibri" w:cs="Calibri"/>
                  <w:szCs w:val="20"/>
                </w:rPr>
                <w:t>17259</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48" w:history="1">
              <w:r w:rsidRPr="00ED3174">
                <w:rPr>
                  <w:rStyle w:val="Collegamentoipertestuale"/>
                  <w:rFonts w:ascii="Calibri" w:hAnsi="Calibri" w:cs="Calibri"/>
                  <w:szCs w:val="20"/>
                </w:rPr>
                <w:t>98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65</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5"/>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17259 - Configurazione Associazione policy a Organigramma funzionale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039810955" w:edGrp="everyone" w:displacedByCustomXml="next"/>
        <w:sdt>
          <w:sdtPr>
            <w:rPr>
              <w:rFonts w:ascii="Calibri" w:hAnsi="Calibri" w:cs="Calibri"/>
              <w:color w:val="000000" w:themeColor="text1"/>
              <w:szCs w:val="20"/>
            </w:rPr>
            <w:id w:val="1621495318"/>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03981095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656904178" w:edGrp="everyone"/>
            <w:r>
              <w:rPr>
                <w:rFonts w:ascii="Calibri" w:hAnsi="Calibri" w:cs="Calibri"/>
                <w:b/>
                <w:sz w:val="26"/>
                <w:szCs w:val="26"/>
              </w:rPr>
              <w:t>Configurazione Associazione policy a Organigramma funzionale</w:t>
            </w:r>
            <w:permEnd w:id="1656904178"/>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604439682" w:edGrp="everyone"/>
            <w:r>
              <w:rPr>
                <w:rFonts w:ascii="Tahoma" w:hAnsi="Tahoma" w:cs="Tahoma"/>
                <w:color w:val="000000"/>
                <w:sz w:val="18"/>
                <w:szCs w:val="18"/>
              </w:rPr>
              <w:t xml:space="preserve">L’operatore autorizzato deve poter associare, dopo aver scelto un organigramma funzionale, ad ogni U.F. definita nell’organigramma una sola policy.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durante la configurazione sono:</w:t>
            </w:r>
          </w:p>
          <w:p w:rsidR="00ED3174" w:rsidRDefault="00ED3174" w:rsidP="00ED3174">
            <w:pPr>
              <w:pStyle w:val="NormaleWeb"/>
              <w:numPr>
                <w:ilvl w:val="0"/>
                <w:numId w:val="38"/>
              </w:numPr>
              <w:spacing w:before="60" w:beforeAutospacing="0" w:after="60" w:afterAutospacing="0"/>
              <w:jc w:val="both"/>
            </w:pPr>
            <w:r>
              <w:rPr>
                <w:rFonts w:ascii="Tahoma" w:hAnsi="Tahoma" w:cs="Tahoma"/>
                <w:sz w:val="18"/>
                <w:szCs w:val="18"/>
              </w:rPr>
              <w:t>Codice Associazione</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Associazione</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policy</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U.O. dell’organigramma funzionale prescelto (vedi feature TCLD_EGS0_FDA00 - Definizione Amministrazione”)</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data inizio validità </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fine validità</w:t>
            </w:r>
          </w:p>
          <w:p w:rsidR="00ED3174" w:rsidRDefault="00ED3174" w:rsidP="00ED3174">
            <w:pPr>
              <w:pStyle w:val="NormaleWeb"/>
              <w:numPr>
                <w:ilvl w:val="0"/>
                <w:numId w:val="38"/>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ind w:left="720"/>
              <w:jc w:val="both"/>
              <w:rPr>
                <w:rFonts w:ascii="Georgia" w:hAnsi="Georgia" w:cs="Tahoma"/>
                <w:color w:val="000000"/>
                <w:sz w:val="20"/>
                <w:szCs w:val="20"/>
              </w:rPr>
            </w:pPr>
            <w:r>
              <w:rPr>
                <w:rFonts w:ascii="Tahoma" w:hAnsi="Tahoma" w:cs="Tahoma"/>
                <w:color w:val="000000"/>
                <w:sz w:val="18"/>
                <w:szCs w:val="18"/>
              </w:rPr>
              <w:t> </w:t>
            </w:r>
          </w:p>
          <w:p w:rsidR="00ED3174" w:rsidRDefault="00ED3174" w:rsidP="00ED3174">
            <w:pPr>
              <w:pStyle w:val="NormaleWeb"/>
            </w:pPr>
            <w:r>
              <w:rPr>
                <w:rFonts w:ascii="Tahoma" w:hAnsi="Tahoma" w:cs="Tahoma"/>
                <w:color w:val="000000"/>
                <w:sz w:val="18"/>
                <w:szCs w:val="18"/>
              </w:rPr>
              <w:t xml:space="preserve">È ammessa l’associazione di una stessa policy a più U.F. </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2649200" cy="7458075"/>
                  <wp:effectExtent l="0" t="0" r="0" b="9525"/>
                  <wp:docPr id="27" name="Immagine 27" descr="http://tfsprod.mef.gov.it/tfs/Cloudify-NoiPA/WorkItemTracking/v1.0/AttachFileHandler.ashx?FileNameGuid=dff5e3b2-98e7-4022-9cb7-3e7e3bbab1f5&amp;FileName=20.associazione%20poli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tfsprod.mef.gov.it/tfs/Cloudify-NoiPA/WorkItemTracking/v1.0/AttachFileHandler.ashx?FileNameGuid=dff5e3b2-98e7-4022-9cb7-3e7e3bbab1f5&amp;FileName=20.associazione%20policy.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649200" cy="7458075"/>
                          </a:xfrm>
                          <a:prstGeom prst="rect">
                            <a:avLst/>
                          </a:prstGeom>
                          <a:noFill/>
                          <a:ln>
                            <a:noFill/>
                          </a:ln>
                        </pic:spPr>
                      </pic:pic>
                    </a:graphicData>
                  </a:graphic>
                </wp:inline>
              </w:drawing>
            </w:r>
          </w:p>
          <w:p w:rsidR="00ED3174" w:rsidRDefault="00ED3174" w:rsidP="00ED3174">
            <w:pPr>
              <w:pStyle w:val="NormaleWeb"/>
            </w:pPr>
            <w:r>
              <w:br/>
              <w:t>                                                                                                                                            </w:t>
            </w:r>
          </w:p>
          <w:permEnd w:id="60443968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68242; 68245; 68248; 68251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663970943" w:edGrp="everyone"/>
      <w:permEnd w:id="663970943"/>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6" w:name="w2t1726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871991092" w:edGrp="everyone"/>
            <w:r>
              <w:rPr>
                <w:rFonts w:ascii="Calibri" w:hAnsi="Calibri" w:cs="Calibri"/>
                <w:szCs w:val="26"/>
              </w:rPr>
              <w:t>TCLD_ECNF_FCPA0</w:t>
            </w:r>
            <w:permEnd w:id="187199109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0" w:history="1">
              <w:r w:rsidRPr="00ED3174">
                <w:rPr>
                  <w:rStyle w:val="Collegamentoipertestuale"/>
                  <w:rFonts w:ascii="Calibri" w:hAnsi="Calibri" w:cs="Calibri"/>
                  <w:szCs w:val="20"/>
                </w:rPr>
                <w:t>17260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1" w:history="1">
              <w:r w:rsidRPr="00ED3174">
                <w:rPr>
                  <w:rStyle w:val="Collegamentoipertestuale"/>
                  <w:rFonts w:ascii="Calibri" w:hAnsi="Calibri" w:cs="Calibri"/>
                  <w:szCs w:val="20"/>
                </w:rPr>
                <w:t>106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65</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6"/>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17260 - Configurazione policy anticipi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588333501" w:edGrp="everyone" w:displacedByCustomXml="next"/>
        <w:sdt>
          <w:sdtPr>
            <w:rPr>
              <w:rFonts w:ascii="Calibri" w:hAnsi="Calibri" w:cs="Calibri"/>
              <w:color w:val="000000" w:themeColor="text1"/>
              <w:szCs w:val="20"/>
            </w:rPr>
            <w:id w:val="-72013529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58833350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248777598" w:edGrp="everyone"/>
            <w:r>
              <w:rPr>
                <w:rFonts w:ascii="Calibri" w:hAnsi="Calibri" w:cs="Calibri"/>
                <w:b/>
                <w:sz w:val="26"/>
                <w:szCs w:val="26"/>
              </w:rPr>
              <w:t>Configurazione policy anticipi</w:t>
            </w:r>
            <w:permEnd w:id="248777598"/>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526931022" w:edGrp="everyone"/>
            <w:r>
              <w:rPr>
                <w:rFonts w:ascii="Tahoma" w:hAnsi="Tahoma" w:cs="Tahoma"/>
                <w:color w:val="000000"/>
                <w:sz w:val="18"/>
                <w:szCs w:val="18"/>
              </w:rPr>
              <w:t>Gli operatori autorizzati devono poter configurare, per la propria amministrazione, le policy sugli anticipi da associare ai propri amministrati per la gestione degli anticipi.</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per la configurazione sono:</w:t>
            </w:r>
          </w:p>
          <w:p w:rsidR="00ED3174" w:rsidRDefault="00ED3174" w:rsidP="00ED3174">
            <w:pPr>
              <w:pStyle w:val="NormaleWeb"/>
              <w:numPr>
                <w:ilvl w:val="0"/>
                <w:numId w:val="39"/>
              </w:numPr>
              <w:spacing w:before="60" w:beforeAutospacing="0" w:after="60" w:afterAutospacing="0"/>
              <w:jc w:val="both"/>
            </w:pPr>
            <w:r>
              <w:rPr>
                <w:rFonts w:ascii="Tahoma" w:hAnsi="Tahoma" w:cs="Tahoma"/>
                <w:sz w:val="18"/>
                <w:szCs w:val="18"/>
              </w:rPr>
              <w:t>Codice policy anticipo</w:t>
            </w:r>
          </w:p>
          <w:p w:rsidR="00ED3174" w:rsidRDefault="00ED3174" w:rsidP="00ED3174">
            <w:pPr>
              <w:pStyle w:val="NormaleWeb"/>
              <w:numPr>
                <w:ilvl w:val="0"/>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policy anticipo</w:t>
            </w:r>
          </w:p>
          <w:p w:rsidR="00ED3174" w:rsidRDefault="00ED3174" w:rsidP="00ED3174">
            <w:pPr>
              <w:pStyle w:val="NormaleWeb"/>
              <w:numPr>
                <w:ilvl w:val="0"/>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amministrati da associare</w:t>
            </w:r>
          </w:p>
          <w:p w:rsidR="00ED3174" w:rsidRDefault="00ED3174" w:rsidP="00ED3174">
            <w:pPr>
              <w:pStyle w:val="NormaleWeb"/>
              <w:numPr>
                <w:ilvl w:val="0"/>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Voci di autorizzazione (da 1 a “n”; come configurato nella feature “</w:t>
            </w:r>
            <w:r>
              <w:rPr>
                <w:rFonts w:ascii="Tahoma" w:hAnsi="Tahoma" w:cs="Tahoma"/>
                <w:i/>
                <w:iCs/>
                <w:color w:val="000000"/>
                <w:sz w:val="18"/>
                <w:szCs w:val="18"/>
              </w:rPr>
              <w:t>TCLD_ECNF_FCVA0 – Configurazione voci di autorizzazione</w:t>
            </w:r>
            <w:r>
              <w:rPr>
                <w:rFonts w:ascii="Tahoma" w:hAnsi="Tahoma" w:cs="Tahoma"/>
                <w:color w:val="000000"/>
                <w:sz w:val="18"/>
                <w:szCs w:val="18"/>
              </w:rPr>
              <w:t>”)</w:t>
            </w:r>
          </w:p>
          <w:p w:rsidR="00ED3174" w:rsidRDefault="00ED3174" w:rsidP="00ED3174">
            <w:pPr>
              <w:pStyle w:val="NormaleWeb"/>
              <w:numPr>
                <w:ilvl w:val="1"/>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Abilitazione anticipo (si/no)</w:t>
            </w:r>
          </w:p>
          <w:p w:rsidR="00ED3174" w:rsidRDefault="00ED3174" w:rsidP="00ED3174">
            <w:pPr>
              <w:pStyle w:val="NormaleWeb"/>
              <w:numPr>
                <w:ilvl w:val="2"/>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Se si: Valore massimo/percentuale massima di anticipo per pagamenti con carta di credito</w:t>
            </w:r>
          </w:p>
          <w:p w:rsidR="00ED3174" w:rsidRDefault="00ED3174" w:rsidP="00ED3174">
            <w:pPr>
              <w:pStyle w:val="NormaleWeb"/>
              <w:numPr>
                <w:ilvl w:val="2"/>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Se si: Valore massimo/percentuale massima di anticipo per pagamenti tramite voucher</w:t>
            </w:r>
          </w:p>
          <w:p w:rsidR="00ED3174" w:rsidRDefault="00ED3174" w:rsidP="00ED3174">
            <w:pPr>
              <w:pStyle w:val="NormaleWeb"/>
              <w:numPr>
                <w:ilvl w:val="2"/>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Se si: Valore massimo/percentuale massima di anticipo per pagamenti tramite contanti</w:t>
            </w:r>
          </w:p>
          <w:p w:rsidR="00ED3174" w:rsidRDefault="00ED3174" w:rsidP="00ED3174">
            <w:pPr>
              <w:pStyle w:val="NormaleWeb"/>
              <w:numPr>
                <w:ilvl w:val="0"/>
                <w:numId w:val="39"/>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pPr>
            <w:r>
              <w:rPr>
                <w:rFonts w:ascii="Tahoma" w:hAnsi="Tahoma" w:cs="Tahoma"/>
                <w:color w:val="000000"/>
                <w:sz w:val="18"/>
                <w:szCs w:val="18"/>
              </w:rPr>
              <w:t>Data di fine validità</w:t>
            </w:r>
          </w:p>
          <w:p w:rsidR="00ED3174" w:rsidRDefault="00ED3174" w:rsidP="00ED3174">
            <w:pPr>
              <w:pStyle w:val="NormaleWeb"/>
            </w:pP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numPr>
                <w:ilvl w:val="0"/>
                <w:numId w:val="40"/>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Note</w:t>
            </w:r>
          </w:p>
          <w:p w:rsidR="00ED3174" w:rsidRDefault="00ED3174" w:rsidP="00ED3174">
            <w:pPr>
              <w:pStyle w:val="NormaleWeb"/>
              <w:spacing w:before="0" w:beforeAutospacing="0" w:after="160" w:afterAutospacing="0" w:line="256" w:lineRule="auto"/>
              <w:rPr>
                <w:rFonts w:ascii="Tahoma" w:hAnsi="Tahoma" w:cs="Tahoma"/>
                <w:color w:val="000000"/>
                <w:sz w:val="18"/>
                <w:szCs w:val="18"/>
              </w:rPr>
            </w:pPr>
            <w:r>
              <w:rPr>
                <w:rFonts w:ascii="Tahoma" w:hAnsi="Tahoma" w:cs="Tahoma"/>
                <w:color w:val="000000"/>
                <w:sz w:val="18"/>
                <w:szCs w:val="18"/>
              </w:rPr>
              <w:t>L’operatore autorizzato non deve poter:</w:t>
            </w:r>
          </w:p>
          <w:p w:rsidR="00ED3174" w:rsidRDefault="00ED3174" w:rsidP="00ED3174">
            <w:pPr>
              <w:pStyle w:val="NormaleWeb"/>
              <w:numPr>
                <w:ilvl w:val="0"/>
                <w:numId w:val="41"/>
              </w:numPr>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Sovrapporre le date di validità di una medesima policy anticipi;</w:t>
            </w: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Eliminare una policy anticipi se già utilizzata dal sistema;</w:t>
            </w: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spacing w:line="256" w:lineRule="auto"/>
              <w:rPr>
                <w:rFonts w:ascii="Tahoma" w:hAnsi="Tahoma" w:cs="Tahoma"/>
                <w:sz w:val="18"/>
                <w:szCs w:val="18"/>
              </w:rPr>
            </w:pPr>
            <w:r>
              <w:rPr>
                <w:rFonts w:ascii="Tahoma" w:hAnsi="Tahoma" w:cs="Tahoma"/>
                <w:noProof/>
                <w:color w:val="000000"/>
                <w:sz w:val="18"/>
                <w:szCs w:val="18"/>
              </w:rPr>
              <w:drawing>
                <wp:inline distT="0" distB="0" distL="0" distR="0">
                  <wp:extent cx="9886950" cy="6543675"/>
                  <wp:effectExtent l="0" t="0" r="0" b="9525"/>
                  <wp:docPr id="28" name="Immagine 28" descr="http://tfsprod.mef.gov.it/tfs/Cloudify-NoiPA/WorkItemTracking/v1.0/AttachFileHandler.ashx?FileNameGuid=e3c94912-89df-423f-92ad-c25bd0c07f47&amp;FileName=21.%20policy%20antici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tfsprod.mef.gov.it/tfs/Cloudify-NoiPA/WorkItemTracking/v1.0/AttachFileHandler.ashx?FileNameGuid=e3c94912-89df-423f-92ad-c25bd0c07f47&amp;FileName=21.%20policy%20anticipi.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86950" cy="6543675"/>
                          </a:xfrm>
                          <a:prstGeom prst="rect">
                            <a:avLst/>
                          </a:prstGeom>
                          <a:noFill/>
                          <a:ln>
                            <a:noFill/>
                          </a:ln>
                        </pic:spPr>
                      </pic:pic>
                    </a:graphicData>
                  </a:graphic>
                </wp:inline>
              </w:drawing>
            </w:r>
          </w:p>
          <w:p w:rsidR="00ED3174" w:rsidRDefault="00ED3174" w:rsidP="00ED3174">
            <w:pPr>
              <w:pStyle w:val="NormaleWeb"/>
              <w:rPr>
                <w:lang w:val="it-IT"/>
              </w:rPr>
            </w:pPr>
          </w:p>
          <w:p w:rsidR="00ED3174" w:rsidRDefault="00ED3174" w:rsidP="00ED3174">
            <w:pPr>
              <w:pStyle w:val="NormaleWeb"/>
            </w:pPr>
            <w:r>
              <w:br/>
              <w:t>                                                                                                                                            </w:t>
            </w:r>
          </w:p>
          <w:permEnd w:id="152693102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68203; 68206; 68209; 68212</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860440771" w:edGrp="everyone"/>
      <w:permEnd w:id="860440771"/>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7" w:name="w2t1726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631264438" w:edGrp="everyone"/>
            <w:r>
              <w:rPr>
                <w:rFonts w:ascii="Calibri" w:hAnsi="Calibri" w:cs="Calibri"/>
                <w:szCs w:val="26"/>
              </w:rPr>
              <w:t>TCLD_ECNF_FCATM</w:t>
            </w:r>
            <w:permEnd w:id="1631264438"/>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3" w:history="1">
              <w:r w:rsidRPr="00ED3174">
                <w:rPr>
                  <w:rStyle w:val="Collegamentoipertestuale"/>
                  <w:rFonts w:ascii="Calibri" w:hAnsi="Calibri" w:cs="Calibri"/>
                  <w:szCs w:val="20"/>
                </w:rPr>
                <w:t>17263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4" w:history="1">
              <w:r w:rsidRPr="00ED3174">
                <w:rPr>
                  <w:rStyle w:val="Collegamentoipertestuale"/>
                  <w:rFonts w:ascii="Calibri" w:hAnsi="Calibri" w:cs="Calibri"/>
                  <w:szCs w:val="20"/>
                </w:rPr>
                <w:t>108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7"/>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17263 - Configurazione Associazione Tipologia Missione - Policy - Autorizzazioni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544704911" w:edGrp="everyone" w:displacedByCustomXml="next"/>
        <w:sdt>
          <w:sdtPr>
            <w:rPr>
              <w:rFonts w:ascii="Calibri" w:hAnsi="Calibri" w:cs="Calibri"/>
              <w:color w:val="000000" w:themeColor="text1"/>
              <w:szCs w:val="20"/>
            </w:rPr>
            <w:id w:val="-75280894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54470491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626110552" w:edGrp="everyone"/>
            <w:r>
              <w:rPr>
                <w:rFonts w:ascii="Calibri" w:hAnsi="Calibri" w:cs="Calibri"/>
                <w:b/>
                <w:sz w:val="26"/>
                <w:szCs w:val="26"/>
              </w:rPr>
              <w:t>Configurazione Associazione Tipologia Missione - Policy - Autorizzazioni</w:t>
            </w:r>
            <w:permEnd w:id="1626110552"/>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794442062" w:edGrp="everyone"/>
            <w:r>
              <w:rPr>
                <w:rFonts w:ascii="Tahoma" w:hAnsi="Tahoma" w:cs="Tahoma"/>
                <w:color w:val="000000"/>
                <w:sz w:val="18"/>
                <w:szCs w:val="18"/>
              </w:rPr>
              <w:t>L’operatore autorizzato deve poter configurare, per ogni tipologia di missione, e per ogni policy le voci di autorizzazione utilizzabili nella missione.</w:t>
            </w:r>
          </w:p>
          <w:p w:rsidR="00ED3174" w:rsidRDefault="00ED3174" w:rsidP="00ED3174">
            <w:pPr>
              <w:pStyle w:val="NormaleWeb"/>
              <w:spacing w:before="60" w:beforeAutospacing="0" w:after="60" w:afterAutospacing="0"/>
              <w:jc w:val="both"/>
            </w:pPr>
            <w:r>
              <w:rPr>
                <w:rFonts w:ascii="Tahoma" w:hAnsi="Tahoma" w:cs="Tahoma"/>
                <w:color w:val="000000"/>
                <w:sz w:val="18"/>
                <w:szCs w:val="18"/>
              </w:rPr>
              <w:t>I dati minimali da inserire per la definizione dell’associazione sono:</w:t>
            </w:r>
          </w:p>
          <w:p w:rsidR="00ED3174" w:rsidRDefault="00ED3174" w:rsidP="00ED3174">
            <w:pPr>
              <w:pStyle w:val="NormaleWeb"/>
              <w:numPr>
                <w:ilvl w:val="0"/>
                <w:numId w:val="42"/>
              </w:numPr>
              <w:spacing w:before="60" w:beforeAutospacing="0" w:after="60" w:afterAutospacing="0"/>
              <w:jc w:val="both"/>
            </w:pPr>
            <w:r>
              <w:rPr>
                <w:rFonts w:ascii="Tahoma" w:hAnsi="Tahoma" w:cs="Tahoma"/>
                <w:sz w:val="18"/>
                <w:szCs w:val="18"/>
              </w:rPr>
              <w:t>codice associazione</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 xml:space="preserve">descrizione associazione </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tipologia di missione (da selezionare tra quelli configurati nella feature “</w:t>
            </w:r>
            <w:r>
              <w:rPr>
                <w:rFonts w:ascii="Tahoma" w:hAnsi="Tahoma" w:cs="Tahoma"/>
                <w:i/>
                <w:iCs/>
                <w:color w:val="000000"/>
                <w:sz w:val="18"/>
                <w:szCs w:val="18"/>
              </w:rPr>
              <w:t>TCLD_ECNF_FCTM0 – Configurazione tipologia missione”</w:t>
            </w:r>
            <w:r>
              <w:rPr>
                <w:rFonts w:ascii="Tahoma" w:hAnsi="Tahoma" w:cs="Tahoma"/>
                <w:color w:val="000000"/>
                <w:sz w:val="18"/>
                <w:szCs w:val="18"/>
              </w:rPr>
              <w:t>)</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policy (da selezionare tra quelli configurati nella feature “</w:t>
            </w:r>
            <w:r>
              <w:rPr>
                <w:rFonts w:ascii="Tahoma" w:hAnsi="Tahoma" w:cs="Tahoma"/>
                <w:i/>
                <w:iCs/>
                <w:color w:val="000000"/>
                <w:sz w:val="18"/>
                <w:szCs w:val="18"/>
              </w:rPr>
              <w:t>TCLD_ECNF_FCP00 –</w:t>
            </w:r>
            <w:r>
              <w:rPr>
                <w:rFonts w:ascii="Georgia" w:hAnsi="Georgia" w:cs="Tahoma"/>
                <w:color w:val="000000"/>
                <w:sz w:val="20"/>
                <w:szCs w:val="20"/>
              </w:rPr>
              <w:t xml:space="preserve"> </w:t>
            </w:r>
            <w:r>
              <w:rPr>
                <w:rFonts w:ascii="Tahoma" w:hAnsi="Tahoma" w:cs="Tahoma"/>
                <w:i/>
                <w:iCs/>
                <w:color w:val="000000"/>
                <w:sz w:val="18"/>
                <w:szCs w:val="18"/>
              </w:rPr>
              <w:t>Configurazione policy”</w:t>
            </w:r>
            <w:r>
              <w:rPr>
                <w:rFonts w:ascii="Tahoma" w:hAnsi="Tahoma" w:cs="Tahoma"/>
                <w:color w:val="000000"/>
                <w:sz w:val="18"/>
                <w:szCs w:val="18"/>
              </w:rPr>
              <w:t>)</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codice voci di autorizzazione (da selezionare tra quelli configurati nella feature “</w:t>
            </w:r>
            <w:r>
              <w:rPr>
                <w:rFonts w:ascii="Tahoma" w:hAnsi="Tahoma" w:cs="Tahoma"/>
                <w:i/>
                <w:iCs/>
                <w:color w:val="000000"/>
                <w:sz w:val="18"/>
                <w:szCs w:val="18"/>
              </w:rPr>
              <w:t>TCLD_ECNF_FVA00 – Configurazione voci di autorizzazione”</w:t>
            </w:r>
            <w:r>
              <w:rPr>
                <w:rFonts w:ascii="Tahoma" w:hAnsi="Tahoma" w:cs="Tahoma"/>
                <w:color w:val="000000"/>
                <w:sz w:val="18"/>
                <w:szCs w:val="18"/>
              </w:rPr>
              <w:t>)</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 validità</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 validità</w:t>
            </w:r>
          </w:p>
          <w:p w:rsidR="00ED3174" w:rsidRDefault="00ED3174" w:rsidP="00ED3174">
            <w:pPr>
              <w:pStyle w:val="NormaleWeb"/>
              <w:numPr>
                <w:ilvl w:val="0"/>
                <w:numId w:val="42"/>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L’operatore autorizzato non deve poter:</w:t>
            </w:r>
          </w:p>
          <w:p w:rsidR="00ED3174" w:rsidRDefault="00ED3174" w:rsidP="00ED3174">
            <w:pPr>
              <w:pStyle w:val="NormaleWeb"/>
              <w:numPr>
                <w:ilvl w:val="0"/>
                <w:numId w:val="43"/>
              </w:numPr>
              <w:spacing w:before="60" w:beforeAutospacing="0" w:after="60" w:afterAutospacing="0"/>
              <w:jc w:val="both"/>
            </w:pPr>
            <w:r>
              <w:rPr>
                <w:rFonts w:ascii="Tahoma" w:hAnsi="Tahoma" w:cs="Tahoma"/>
                <w:sz w:val="18"/>
                <w:szCs w:val="18"/>
              </w:rPr>
              <w:t>sovrapporre le date di validità di una medesima associazione</w:t>
            </w:r>
          </w:p>
          <w:p w:rsidR="00ED3174" w:rsidRDefault="00ED3174" w:rsidP="00ED3174">
            <w:pPr>
              <w:pStyle w:val="NormaleWeb"/>
            </w:pPr>
            <w:r>
              <w:rPr>
                <w:rFonts w:ascii="Tahoma" w:hAnsi="Tahoma" w:cs="Tahoma"/>
                <w:color w:val="000000"/>
                <w:sz w:val="18"/>
                <w:szCs w:val="18"/>
              </w:rPr>
              <w:t>eliminare un’associazione in uso dal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13630275" cy="6962775"/>
                  <wp:effectExtent l="0" t="0" r="9525" b="9525"/>
                  <wp:docPr id="29" name="Immagine 29" descr="http://tfsprod.mef.gov.it/tfs/Cloudify-NoiPA/WorkItemTracking/v1.0/AttachFileHandler.ashx?FileNameGuid=71249db5-e269-4323-9013-47318328ffdd&amp;FileName=31.%20associ%20polic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tfsprod.mef.gov.it/tfs/Cloudify-NoiPA/WorkItemTracking/v1.0/AttachFileHandler.ashx?FileNameGuid=71249db5-e269-4323-9013-47318328ffdd&amp;FileName=31.%20associ%20policy.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630275" cy="6962775"/>
                          </a:xfrm>
                          <a:prstGeom prst="rect">
                            <a:avLst/>
                          </a:prstGeom>
                          <a:noFill/>
                          <a:ln>
                            <a:noFill/>
                          </a:ln>
                        </pic:spPr>
                      </pic:pic>
                    </a:graphicData>
                  </a:graphic>
                </wp:inline>
              </w:drawing>
            </w:r>
          </w:p>
          <w:p w:rsidR="00ED3174" w:rsidRDefault="00ED3174" w:rsidP="00ED3174">
            <w:pPr>
              <w:pStyle w:val="NormaleWeb"/>
            </w:pPr>
            <w:r>
              <w:br/>
              <w:t>                                                                                                                                            </w:t>
            </w:r>
          </w:p>
          <w:permEnd w:id="179444206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68215; 68218; 68221; 68224</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995104737" w:edGrp="everyone"/>
      <w:permEnd w:id="995104737"/>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8" w:name="w2t1726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255092029" w:edGrp="everyone"/>
            <w:r>
              <w:rPr>
                <w:rFonts w:ascii="Calibri" w:hAnsi="Calibri" w:cs="Calibri"/>
                <w:szCs w:val="26"/>
              </w:rPr>
              <w:t>TCLD_ECNF_FCMAI</w:t>
            </w:r>
            <w:permEnd w:id="255092029"/>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6" w:history="1">
              <w:r w:rsidRPr="00ED3174">
                <w:rPr>
                  <w:rStyle w:val="Collegamentoipertestuale"/>
                  <w:rFonts w:ascii="Calibri" w:hAnsi="Calibri" w:cs="Calibri"/>
                  <w:szCs w:val="20"/>
                </w:rPr>
                <w:t>17267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7" w:history="1">
              <w:r w:rsidRPr="00ED3174">
                <w:rPr>
                  <w:rStyle w:val="Collegamentoipertestuale"/>
                  <w:rFonts w:ascii="Calibri" w:hAnsi="Calibri" w:cs="Calibri"/>
                  <w:szCs w:val="20"/>
                </w:rPr>
                <w:t>118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9443</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8"/>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17267 - Configurazione motivi dell'annullamento/interruzione/variazione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734486288" w:edGrp="everyone" w:displacedByCustomXml="next"/>
        <w:sdt>
          <w:sdtPr>
            <w:rPr>
              <w:rFonts w:ascii="Calibri" w:hAnsi="Calibri" w:cs="Calibri"/>
              <w:color w:val="000000" w:themeColor="text1"/>
              <w:szCs w:val="20"/>
            </w:rPr>
            <w:id w:val="-1403444465"/>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73448628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962222009" w:edGrp="everyone"/>
            <w:r>
              <w:rPr>
                <w:rFonts w:ascii="Calibri" w:hAnsi="Calibri" w:cs="Calibri"/>
                <w:b/>
                <w:sz w:val="26"/>
                <w:szCs w:val="26"/>
              </w:rPr>
              <w:t>Configurazione motivi dell'annullamento/interruzione/variazione missione</w:t>
            </w:r>
            <w:permEnd w:id="1962222009"/>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2088319369" w:edGrp="everyone"/>
            <w:r>
              <w:rPr>
                <w:rFonts w:ascii="Tahoma" w:hAnsi="Tahoma" w:cs="Tahoma"/>
                <w:color w:val="000000"/>
                <w:sz w:val="18"/>
                <w:szCs w:val="18"/>
              </w:rPr>
              <w:t>L’operatore abilitato di ciascuna amministrazione deve poter gestire la configurazione dei motivi di annullamento/interruzione/variazione missione, distinguendoli sulla base del carattere istituzionale o personale.</w:t>
            </w:r>
          </w:p>
          <w:p w:rsidR="00ED3174" w:rsidRDefault="00ED3174" w:rsidP="00ED3174">
            <w:pPr>
              <w:pStyle w:val="NormaleWeb"/>
              <w:spacing w:before="60" w:beforeAutospacing="0" w:after="60" w:afterAutospacing="0"/>
              <w:jc w:val="both"/>
            </w:pPr>
            <w:r>
              <w:rPr>
                <w:rFonts w:ascii="Tahoma" w:hAnsi="Tahoma" w:cs="Tahoma"/>
                <w:color w:val="000000"/>
                <w:sz w:val="18"/>
                <w:szCs w:val="18"/>
              </w:rPr>
              <w:t>Di seguito vengono presentati i dati minimali da inserire:</w:t>
            </w:r>
          </w:p>
          <w:p w:rsidR="00ED3174" w:rsidRDefault="00ED3174" w:rsidP="00ED3174">
            <w:pPr>
              <w:pStyle w:val="NormaleWeb"/>
              <w:numPr>
                <w:ilvl w:val="0"/>
                <w:numId w:val="44"/>
              </w:numPr>
              <w:spacing w:before="60" w:beforeAutospacing="0" w:after="60" w:afterAutospacing="0"/>
              <w:jc w:val="both"/>
            </w:pPr>
            <w:r>
              <w:rPr>
                <w:rFonts w:ascii="Tahoma" w:hAnsi="Tahoma" w:cs="Tahoma"/>
                <w:sz w:val="18"/>
                <w:szCs w:val="18"/>
              </w:rPr>
              <w:t>Codice motivo</w:t>
            </w:r>
          </w:p>
          <w:p w:rsidR="00ED3174" w:rsidRDefault="00ED3174" w:rsidP="00ED3174">
            <w:pPr>
              <w:pStyle w:val="NormaleWeb"/>
              <w:numPr>
                <w:ilvl w:val="0"/>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Descrizione motivo:</w:t>
            </w:r>
          </w:p>
          <w:p w:rsidR="00ED3174" w:rsidRDefault="00ED3174" w:rsidP="00ED3174">
            <w:pPr>
              <w:pStyle w:val="NormaleWeb"/>
              <w:numPr>
                <w:ilvl w:val="0"/>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Tipo motivo (annullamento/interruzione/variazione):</w:t>
            </w:r>
          </w:p>
          <w:p w:rsidR="00ED3174" w:rsidRDefault="00ED3174" w:rsidP="00ED3174">
            <w:pPr>
              <w:pStyle w:val="NormaleWeb"/>
              <w:numPr>
                <w:ilvl w:val="1"/>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Personale (sì/no)</w:t>
            </w:r>
          </w:p>
          <w:p w:rsidR="00ED3174" w:rsidRDefault="00ED3174" w:rsidP="00ED3174">
            <w:pPr>
              <w:pStyle w:val="NormaleWeb"/>
              <w:numPr>
                <w:ilvl w:val="0"/>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inizio</w:t>
            </w:r>
          </w:p>
          <w:p w:rsidR="00ED3174" w:rsidRDefault="00ED3174" w:rsidP="00ED3174">
            <w:pPr>
              <w:pStyle w:val="NormaleWeb"/>
              <w:numPr>
                <w:ilvl w:val="0"/>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Data di fine</w:t>
            </w:r>
          </w:p>
          <w:p w:rsidR="00ED3174" w:rsidRDefault="00ED3174" w:rsidP="00ED3174">
            <w:pPr>
              <w:pStyle w:val="NormaleWeb"/>
              <w:numPr>
                <w:ilvl w:val="0"/>
                <w:numId w:val="44"/>
              </w:numPr>
              <w:spacing w:before="60" w:beforeAutospacing="0" w:after="60" w:afterAutospacing="0"/>
              <w:jc w:val="both"/>
              <w:rPr>
                <w:rFonts w:ascii="Georgia" w:hAnsi="Georgia" w:cs="Tahoma"/>
                <w:color w:val="000000"/>
                <w:sz w:val="20"/>
                <w:szCs w:val="20"/>
              </w:rPr>
            </w:pPr>
            <w:r>
              <w:rPr>
                <w:rFonts w:ascii="Tahoma" w:hAnsi="Tahoma" w:cs="Tahoma"/>
                <w:color w:val="000000"/>
                <w:sz w:val="18"/>
                <w:szCs w:val="18"/>
              </w:rPr>
              <w:t>Note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L’operatore abilitato non deve poter:</w:t>
            </w:r>
          </w:p>
          <w:p w:rsidR="00ED3174" w:rsidRDefault="00ED3174" w:rsidP="00ED3174">
            <w:pPr>
              <w:pStyle w:val="NormaleWeb"/>
              <w:numPr>
                <w:ilvl w:val="0"/>
                <w:numId w:val="45"/>
              </w:numPr>
              <w:spacing w:before="60" w:beforeAutospacing="0" w:after="60" w:afterAutospacing="0"/>
              <w:jc w:val="both"/>
            </w:pPr>
            <w:r>
              <w:rPr>
                <w:rFonts w:ascii="Tahoma" w:hAnsi="Tahoma" w:cs="Tahoma"/>
                <w:sz w:val="18"/>
                <w:szCs w:val="18"/>
              </w:rPr>
              <w:t>sovrapporre le date di validità del medesimo motivo di interruzione missione</w:t>
            </w:r>
          </w:p>
          <w:p w:rsidR="00ED3174" w:rsidRDefault="00ED3174" w:rsidP="00ED3174">
            <w:pPr>
              <w:pStyle w:val="NormaleWeb"/>
            </w:pPr>
            <w:r>
              <w:rPr>
                <w:rFonts w:ascii="Tahoma" w:hAnsi="Tahoma" w:cs="Tahoma"/>
                <w:color w:val="000000"/>
                <w:sz w:val="18"/>
                <w:szCs w:val="18"/>
              </w:rPr>
              <w:t>eliminare un motivo in uso dal sistema</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9886950" cy="6543675"/>
                  <wp:effectExtent l="0" t="0" r="0" b="9525"/>
                  <wp:docPr id="30" name="Immagine 30" descr="http://tfsprod.mef.gov.it/tfs/Cloudify-NoiPA/WorkItemTracking/v1.0/AttachFileHandler.ashx?FileNameGuid=7dbf57e6-073f-4124-9935-dae8d173f8b4&amp;FileName=33.motivi%20di%20annullam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tfsprod.mef.gov.it/tfs/Cloudify-NoiPA/WorkItemTracking/v1.0/AttachFileHandler.ashx?FileNameGuid=7dbf57e6-073f-4124-9935-dae8d173f8b4&amp;FileName=33.motivi%20di%20annullamento.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886950" cy="6543675"/>
                          </a:xfrm>
                          <a:prstGeom prst="rect">
                            <a:avLst/>
                          </a:prstGeom>
                          <a:noFill/>
                          <a:ln>
                            <a:noFill/>
                          </a:ln>
                        </pic:spPr>
                      </pic:pic>
                    </a:graphicData>
                  </a:graphic>
                </wp:inline>
              </w:drawing>
            </w:r>
          </w:p>
          <w:p w:rsidR="00ED3174" w:rsidRDefault="00ED3174" w:rsidP="00ED3174">
            <w:pPr>
              <w:pStyle w:val="NormaleWeb"/>
            </w:pPr>
            <w:r>
              <w:br/>
              <w:t>                                                                                                                                            </w:t>
            </w:r>
          </w:p>
          <w:permEnd w:id="2088319369"/>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4</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68079; 68082; 68085; 68088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707964853" w:edGrp="everyone"/>
      <w:permEnd w:id="1707964853"/>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19" w:name="w2t17270"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410156076" w:edGrp="everyone"/>
            <w:r>
              <w:rPr>
                <w:rFonts w:ascii="Calibri" w:hAnsi="Calibri" w:cs="Calibri"/>
                <w:szCs w:val="26"/>
              </w:rPr>
              <w:t>TCLD_EMSS_FICM0</w:t>
            </w:r>
            <w:permEnd w:id="141015607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59" w:history="1">
              <w:r w:rsidRPr="00ED3174">
                <w:rPr>
                  <w:rStyle w:val="Collegamentoipertestuale"/>
                  <w:rFonts w:ascii="Calibri" w:hAnsi="Calibri" w:cs="Calibri"/>
                  <w:szCs w:val="20"/>
                </w:rPr>
                <w:t>17270</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0" w:history="1">
              <w:r w:rsidRPr="00ED3174">
                <w:rPr>
                  <w:rStyle w:val="Collegamentoipertestuale"/>
                  <w:rFonts w:ascii="Calibri" w:hAnsi="Calibri" w:cs="Calibri"/>
                  <w:szCs w:val="20"/>
                </w:rPr>
                <w:t>256</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63</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85</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19"/>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17270 - Inserimento e conferimento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18320019" w:edGrp="everyone" w:displacedByCustomXml="next"/>
        <w:sdt>
          <w:sdtPr>
            <w:rPr>
              <w:rFonts w:ascii="Calibri" w:hAnsi="Calibri" w:cs="Calibri"/>
              <w:color w:val="000000" w:themeColor="text1"/>
              <w:szCs w:val="20"/>
            </w:rPr>
            <w:id w:val="1568376777"/>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1832001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312679595" w:edGrp="everyone"/>
            <w:r>
              <w:rPr>
                <w:rFonts w:ascii="Calibri" w:hAnsi="Calibri" w:cs="Calibri"/>
                <w:b/>
                <w:sz w:val="26"/>
                <w:szCs w:val="26"/>
              </w:rPr>
              <w:t>Inserimento e conferimento missione</w:t>
            </w:r>
            <w:permEnd w:id="312679595"/>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pPr>
            <w:permStart w:id="1972644946" w:edGrp="everyone"/>
          </w:p>
          <w:p w:rsidR="00ED3174" w:rsidRDefault="00ED3174" w:rsidP="00ED3174">
            <w:pPr>
              <w:pStyle w:val="NormaleWeb"/>
              <w:spacing w:before="60" w:beforeAutospacing="0" w:after="60" w:afterAutospacing="0"/>
              <w:jc w:val="both"/>
            </w:pPr>
            <w:r>
              <w:rPr>
                <w:rFonts w:ascii="Tahoma" w:hAnsi="Tahoma" w:cs="Tahoma"/>
                <w:color w:val="000000"/>
                <w:sz w:val="18"/>
                <w:szCs w:val="18"/>
              </w:rPr>
              <w:t xml:space="preserve">L’amministrato/l’operatore autorizzato/altri processi tramite una funzionalità crea/aggiorna la missione e gli elementi della missione stessa (destinazione, luogo, motivo, previsioni di spesa, eventuale anticipo, etc.). </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Il sistema, sulla base delle caratteristiche dell’amministrato, del tipo di missione e della struttura conferente deve abilitare automaticamente i possibili elementi che l’amministrato/operatore autorizzato può selezionare per la definizione della missione.</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Il sistema deve prevedere la possibilità di allegare la documentazione necessaria anche ai fini di dare evidenza che la missione è in carico ad altre amministrazioni.</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Una volta inseriti gli elementi della missione vengono inviate le notifiche a tutti gli attori coinvolti (amministrato/operatore autorizzato).</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 xml:space="preserve">All’atto della gestione della missione deve essere possibile esplicitare se il soggetto missionario viaggia a seguito di delegazioni, a cui seguono le deroghe previste dalle policy. </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In caso di missioni di delegazioni (missione con più soggetti) il sistema deve prevedere la possibilità di creare e gestire le “n” missioni che devono essere gestite autonomamente da ogni singolo missionario.</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In caso di missioni multiple (più missioni in un arco temporale per un medesimo amministrato) il sistema deve prevedere la possibilità di creare una richiesta di inserimento e conferimento missione multipla che, oltre ai dati previsti per l’inserimento e conferimento di una missione, deve prevedere i seguenti dati aggiuntivi: il periodo di validità, numero di trasferte e numero totale di giorni di missione. Il sistema deve verificare che il numero totale di giorni non eccede il periodo di validità. Successivamente al completamento dell’iter autorizzativo per la missione multipla, l’utente potrà inserire le singole trasferte che effettuerà richiamando il riferimento dell’autorizzazione alla missione multipla, e specificando la data di partenza e la data di rientro, mentre tutte le altre informazioni saranno ereditate dalla missione multipla. Il sistema deve verificare che la data di partenza e la data di rientro siano comprese nel periodo di validità della missione multipla e verificare che i giorni inseriti non eccedano quelli dichiarati nella missione multipla. Il sistema deve verificare inoltre che non sia superato il numero di missioni. Si ricorda che, essendo già stata autorizzata, la singola missione salterà la fase di conferimento ed autorizzazione.</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 </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 potrebbe dover annullare/rifiutare la missione stessa per motivi personali o per richiesta da parte dell’amministrazione. In tale caso egli deve indicare le motivazioni, presenti in una lista predefinita, che saranno notificate all’operatore autorizzato.</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 </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 che accetta la missione può integrare gli elementi di missione ove necessario (ad esempio se è una missione a seguito di delegazione). Una volta conclusa questa attività viene innescato il controllo formale sui contenuti della missione.</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Se il controllo formale va a buon fine la missione viene confermata, conferita e firmata e si può passare alla fase successiva dell’iter di approvazione (</w:t>
            </w:r>
            <w:r>
              <w:rPr>
                <w:rFonts w:ascii="Tahoma" w:hAnsi="Tahoma" w:cs="Tahoma"/>
                <w:i/>
                <w:iCs/>
                <w:color w:val="000000"/>
                <w:sz w:val="18"/>
                <w:szCs w:val="18"/>
              </w:rPr>
              <w:t>TCLD_EMSS_FAM00 – Autorizzazione missione</w:t>
            </w:r>
            <w:r>
              <w:rPr>
                <w:rFonts w:ascii="Tahoma" w:hAnsi="Tahoma" w:cs="Tahoma"/>
                <w:color w:val="000000"/>
                <w:sz w:val="18"/>
                <w:szCs w:val="18"/>
              </w:rPr>
              <w:t>).</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Qualora la missione non venga confermata il processo si chiude e vengono inviate le motivazioni del rifiuto a tutti gli attori coinvolti (amministrato/operatore autorizzato/altri processi).</w:t>
            </w:r>
          </w:p>
          <w:p w:rsidR="00ED3174" w:rsidRDefault="00ED3174" w:rsidP="00ED3174">
            <w:pPr>
              <w:pStyle w:val="NormaleWeb"/>
            </w:pP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L’amministrato/operatore autorizzato può eventualmente procedere con l’inserimento di una nuova missione.</w:t>
            </w:r>
          </w:p>
          <w:p w:rsidR="00ED3174" w:rsidRDefault="00ED3174" w:rsidP="00ED3174">
            <w:pPr>
              <w:pStyle w:val="NormaleWeb"/>
            </w:pPr>
            <w:r>
              <w:rPr>
                <w:rFonts w:ascii="Tahoma" w:hAnsi="Tahoma" w:cs="Tahoma"/>
                <w:color w:val="000000"/>
                <w:sz w:val="18"/>
                <w:szCs w:val="18"/>
              </w:rPr>
              <w:t>L’amministrato/l’operatore autorizzato può inserire una missione anche dopo che questa sia già avvenuta, cioè può essere inserita una missione “a sanatoria”. Questi casi eccezionali non comportano la necessità di effettuare delle prenotazioni e di conseguenza non fungono da trigger per il processo di gestione prenotazioni.</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27146250" cy="12096750"/>
                  <wp:effectExtent l="0" t="0" r="0" b="0"/>
                  <wp:docPr id="31" name="Immagine 31" descr="http://tfsprod.mef.gov.it/tfs/Cloudify-NoiPA/WorkItemTracking/v1.0/AttachFileHandler.ashx?FileNameGuid=3fa0ed38-6094-4fb0-b066-ad6635f026db&amp;FileName=miss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fsprod.mef.gov.it/tfs/Cloudify-NoiPA/WorkItemTracking/v1.0/AttachFileHandler.ashx?FileNameGuid=3fa0ed38-6094-4fb0-b066-ad6635f026db&amp;FileName=missioni.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146250" cy="12096750"/>
                          </a:xfrm>
                          <a:prstGeom prst="rect">
                            <a:avLst/>
                          </a:prstGeom>
                          <a:noFill/>
                          <a:ln>
                            <a:noFill/>
                          </a:ln>
                        </pic:spPr>
                      </pic:pic>
                    </a:graphicData>
                  </a:graphic>
                </wp:inline>
              </w:drawing>
            </w:r>
          </w:p>
          <w:permEnd w:id="1972644946"/>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23</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68361; 68364; 68367; 68370; 68373; 68376; 68379; 68382; 68399; 68402; 68405; 68408; 68411; 68414; 68416; 68419; 68502; 68505; 68508; 68510; 68513; 68516; 68523</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488549514" w:edGrp="everyone"/>
      <w:permEnd w:id="1488549514"/>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0" w:name="w2t17271"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7957781" w:edGrp="everyone"/>
            <w:r>
              <w:rPr>
                <w:rFonts w:ascii="Calibri" w:hAnsi="Calibri" w:cs="Calibri"/>
                <w:szCs w:val="26"/>
              </w:rPr>
              <w:t>TCLD_EMSS_FAM00</w:t>
            </w:r>
            <w:permEnd w:id="7957781"/>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2" w:history="1">
              <w:r w:rsidRPr="00ED3174">
                <w:rPr>
                  <w:rStyle w:val="Collegamentoipertestuale"/>
                  <w:rFonts w:ascii="Calibri" w:hAnsi="Calibri" w:cs="Calibri"/>
                  <w:szCs w:val="20"/>
                </w:rPr>
                <w:t>17271</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3" w:history="1">
              <w:r w:rsidRPr="00ED3174">
                <w:rPr>
                  <w:rStyle w:val="Collegamentoipertestuale"/>
                  <w:rFonts w:ascii="Calibri" w:hAnsi="Calibri" w:cs="Calibri"/>
                  <w:szCs w:val="20"/>
                </w:rPr>
                <w:t>111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72</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0"/>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17271 - Autorizzazione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683447089" w:edGrp="everyone" w:displacedByCustomXml="next"/>
        <w:sdt>
          <w:sdtPr>
            <w:rPr>
              <w:rFonts w:ascii="Calibri" w:hAnsi="Calibri" w:cs="Calibri"/>
              <w:color w:val="000000" w:themeColor="text1"/>
              <w:szCs w:val="20"/>
            </w:rPr>
            <w:id w:val="86666614"/>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683447089"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228734135" w:edGrp="everyone"/>
            <w:r>
              <w:rPr>
                <w:rFonts w:ascii="Calibri" w:hAnsi="Calibri" w:cs="Calibri"/>
                <w:b/>
                <w:sz w:val="26"/>
                <w:szCs w:val="26"/>
              </w:rPr>
              <w:t>Autorizzazione missione</w:t>
            </w:r>
            <w:permEnd w:id="228734135"/>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pPr>
            <w:permStart w:id="110377126" w:edGrp="everyone"/>
          </w:p>
          <w:p w:rsidR="00ED3174" w:rsidRDefault="00ED3174" w:rsidP="00ED3174">
            <w:pPr>
              <w:pStyle w:val="NormaleWeb"/>
              <w:spacing w:line="256" w:lineRule="auto"/>
              <w:rPr>
                <w:rFonts w:ascii="Georgia" w:hAnsi="Georgia"/>
                <w:sz w:val="18"/>
                <w:szCs w:val="18"/>
              </w:rPr>
            </w:pP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 xml:space="preserve">Qualora per la struttura che ha disposto la missione siano presenti regole diverse da quelle della U.O. di appartenenza dell’amministrato, queste verranno applicate alla richiesta di incarico missione solo dopo approvazione del dirigente. </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All’approvazione della missione il sistema invierà automaticamente la notifica di approvazione all’amministrato e al responsabile della U.O. di appartenenza, nel caso in cui la missione sia disposta da una U.O. diversa, e al responsabile delle prenotazione in presenza metodo di pagamento “tour operator”.</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 </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 xml:space="preserve">A valle del conferimento della missione l’ufficio responsabile prevede la verifica/aggiornamento e conseguente approvazione degli elementi specifici della missione. </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In caso di esito negativo viene inviata una notifica all’amministrato/operatore autorizzato e si riattiva il processo di inserimento e conferimento missione (</w:t>
            </w:r>
            <w:r>
              <w:rPr>
                <w:rFonts w:ascii="Georgia" w:hAnsi="Georgia"/>
                <w:i/>
                <w:iCs/>
                <w:color w:val="000000"/>
                <w:sz w:val="18"/>
                <w:szCs w:val="18"/>
              </w:rPr>
              <w:t>feature TCLD_EMSS_FICM0 Inserimento e conferimento missione</w:t>
            </w:r>
            <w:r>
              <w:rPr>
                <w:rFonts w:ascii="Georgia" w:hAnsi="Georgia"/>
                <w:color w:val="000000"/>
                <w:sz w:val="18"/>
                <w:szCs w:val="18"/>
              </w:rPr>
              <w:t xml:space="preserve">). </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 xml:space="preserve">In caso di esito positivo il sistema verifica la disponibilità del budget e presenta una segnalazione. Qualora si fosse superato il limite stabilito viene inviata una notifica all’ufficio responsabile. </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Quest’ultimo può decidere di attivare il processo di integrazione e ripartizione del budget in carico al personale autorizzato (</w:t>
            </w:r>
            <w:r>
              <w:rPr>
                <w:rFonts w:ascii="Georgia" w:hAnsi="Georgia"/>
                <w:i/>
                <w:iCs/>
                <w:color w:val="000000"/>
                <w:sz w:val="18"/>
                <w:szCs w:val="18"/>
              </w:rPr>
              <w:t xml:space="preserve">feature </w:t>
            </w:r>
            <w:r>
              <w:rPr>
                <w:rFonts w:ascii="Tahoma" w:hAnsi="Tahoma" w:cs="Tahoma"/>
                <w:i/>
                <w:iCs/>
                <w:color w:val="000000"/>
                <w:sz w:val="18"/>
                <w:szCs w:val="18"/>
              </w:rPr>
              <w:t>TCLD_ECNF_FRB00 Ripartizione Budget</w:t>
            </w:r>
            <w:r>
              <w:rPr>
                <w:rFonts w:ascii="Tahoma" w:hAnsi="Tahoma" w:cs="Tahoma"/>
                <w:color w:val="000000"/>
                <w:sz w:val="18"/>
                <w:szCs w:val="18"/>
              </w:rPr>
              <w:t>)</w:t>
            </w:r>
            <w:r>
              <w:rPr>
                <w:rFonts w:ascii="Georgia" w:hAnsi="Georgia"/>
                <w:color w:val="000000"/>
                <w:sz w:val="18"/>
                <w:szCs w:val="18"/>
              </w:rPr>
              <w:t>.</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Indipendentemente dalla disponibilità del budget, il sistema valuta se la richiesta di missione rispetta quanto definito per le policy del dipendente, ad eccezione delle missioni a seguito di delegazione.</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Se la valutazione dà esito negativo la mancata autorizzazione della missione viene notificata a tutti gli attori coinvolti.</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Se la valutazione dà esito positivo il sistema deve permettere, a conclusione dell’iter autorizzativo, di procedere alla stampa della lettera firmata di autorizzazione alla missione con i dati della missione stessa e darne notifica a tutti gli attori coinvolti.</w:t>
            </w:r>
          </w:p>
          <w:p w:rsidR="00ED3174" w:rsidRDefault="00ED3174" w:rsidP="00ED3174">
            <w:pPr>
              <w:pStyle w:val="NormaleWeb"/>
              <w:spacing w:before="60" w:beforeAutospacing="0" w:after="60" w:afterAutospacing="0" w:line="256" w:lineRule="auto"/>
              <w:jc w:val="both"/>
              <w:rPr>
                <w:rFonts w:ascii="Georgia" w:hAnsi="Georgia"/>
                <w:color w:val="000000"/>
                <w:sz w:val="18"/>
                <w:szCs w:val="18"/>
              </w:rPr>
            </w:pPr>
            <w:r>
              <w:rPr>
                <w:rFonts w:ascii="Georgia" w:hAnsi="Georgia"/>
                <w:color w:val="000000"/>
                <w:sz w:val="18"/>
                <w:szCs w:val="18"/>
              </w:rPr>
              <w:t>Il sistema, a valle della firma/autorizzazione, invia i dati utili ad eventuali sistemi integrati (rilevazione presenze, carte di credito, etc.).</w:t>
            </w:r>
          </w:p>
          <w:p w:rsidR="00ED3174" w:rsidRDefault="00ED3174" w:rsidP="00ED3174">
            <w:pPr>
              <w:pStyle w:val="NormaleWeb"/>
              <w:spacing w:line="256" w:lineRule="auto"/>
              <w:rPr>
                <w:rFonts w:ascii="Georgia" w:hAnsi="Georgia"/>
                <w:color w:val="000000"/>
                <w:sz w:val="18"/>
                <w:szCs w:val="18"/>
              </w:rPr>
            </w:pPr>
            <w:r>
              <w:rPr>
                <w:rFonts w:ascii="Georgia" w:hAnsi="Georgia"/>
                <w:color w:val="000000"/>
                <w:sz w:val="18"/>
                <w:szCs w:val="18"/>
              </w:rPr>
              <w:lastRenderedPageBreak/>
              <w:t>In presenza di autorizzazione di una missione multipla il processo si conclude con la sua autorizzazione.</w:t>
            </w:r>
          </w:p>
          <w:p w:rsidR="00ED3174" w:rsidRDefault="00ED3174" w:rsidP="00ED3174">
            <w:pPr>
              <w:pStyle w:val="NormaleWeb"/>
              <w:spacing w:line="256" w:lineRule="auto"/>
              <w:rPr>
                <w:rFonts w:ascii="Georgia" w:hAnsi="Georgia"/>
                <w:sz w:val="18"/>
                <w:szCs w:val="18"/>
              </w:rPr>
            </w:pPr>
          </w:p>
          <w:p w:rsidR="00ED3174" w:rsidRDefault="00ED3174" w:rsidP="00ED3174">
            <w:pPr>
              <w:pStyle w:val="NormaleWeb"/>
              <w:rPr>
                <w:lang w:val="it-IT"/>
              </w:rPr>
            </w:pPr>
          </w:p>
          <w:p w:rsidR="00ED3174" w:rsidRDefault="00ED3174" w:rsidP="00ED3174">
            <w:pPr>
              <w:pStyle w:val="NormaleWeb"/>
              <w:spacing w:before="60" w:beforeAutospacing="0" w:after="60" w:afterAutospacing="0"/>
              <w:jc w:val="both"/>
            </w:pPr>
          </w:p>
          <w:p w:rsidR="00ED3174" w:rsidRDefault="00ED3174" w:rsidP="00ED3174">
            <w:pPr>
              <w:pStyle w:val="NormaleWeb"/>
            </w:pPr>
            <w:r>
              <w:rPr>
                <w:rFonts w:ascii="Georgia" w:hAnsi="Georgia"/>
                <w:noProof/>
                <w:color w:val="000000"/>
                <w:sz w:val="18"/>
                <w:szCs w:val="18"/>
              </w:rPr>
              <w:lastRenderedPageBreak/>
              <w:drawing>
                <wp:inline distT="0" distB="0" distL="0" distR="0">
                  <wp:extent cx="39824025" cy="15230475"/>
                  <wp:effectExtent l="0" t="0" r="9525" b="9525"/>
                  <wp:docPr id="32" name="Immagine 32" descr="http://tfsprod.mef.gov.it/tfs/Cloudify-NoiPA/WorkItemTracking/v1.0/AttachFileHandler.ashx?FileNameGuid=32ce8f5d-0b21-4425-988e-8ea434f99cd1&amp;FileName=23.%20autorizzazione%20mis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tfsprod.mef.gov.it/tfs/Cloudify-NoiPA/WorkItemTracking/v1.0/AttachFileHandler.ashx?FileNameGuid=32ce8f5d-0b21-4425-988e-8ea434f99cd1&amp;FileName=23.%20autorizzazione%20missione.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9824025" cy="15230475"/>
                          </a:xfrm>
                          <a:prstGeom prst="rect">
                            <a:avLst/>
                          </a:prstGeom>
                          <a:noFill/>
                          <a:ln>
                            <a:noFill/>
                          </a:ln>
                        </pic:spPr>
                      </pic:pic>
                    </a:graphicData>
                  </a:graphic>
                </wp:inline>
              </w:drawing>
            </w:r>
          </w:p>
          <w:p w:rsidR="00ED3174" w:rsidRDefault="00ED3174" w:rsidP="00ED3174">
            <w:pPr>
              <w:pStyle w:val="NormaleWeb"/>
            </w:pPr>
            <w:r>
              <w:lastRenderedPageBreak/>
              <w:br/>
              <w:t>                                                                                                                                            </w:t>
            </w:r>
          </w:p>
          <w:permEnd w:id="110377126"/>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12</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68318; 68321; 68324; 68327; 68330; 68333; 68394; 68396; 68462; 68464; 68466; 68468</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653592880" w:edGrp="everyone"/>
      <w:permEnd w:id="653592880"/>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1" w:name="w2t17272"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888242385" w:edGrp="everyone"/>
            <w:r>
              <w:rPr>
                <w:rFonts w:ascii="Calibri" w:hAnsi="Calibri" w:cs="Calibri"/>
                <w:szCs w:val="26"/>
              </w:rPr>
              <w:t>TCLD_EMSS_FGA00</w:t>
            </w:r>
            <w:permEnd w:id="188824238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5" w:history="1">
              <w:r w:rsidRPr="00ED3174">
                <w:rPr>
                  <w:rStyle w:val="Collegamentoipertestuale"/>
                  <w:rFonts w:ascii="Calibri" w:hAnsi="Calibri" w:cs="Calibri"/>
                  <w:szCs w:val="20"/>
                </w:rPr>
                <w:t>17272</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6" w:history="1">
              <w:r w:rsidRPr="00ED3174">
                <w:rPr>
                  <w:rStyle w:val="Collegamentoipertestuale"/>
                  <w:rFonts w:ascii="Calibri" w:hAnsi="Calibri" w:cs="Calibri"/>
                  <w:szCs w:val="20"/>
                </w:rPr>
                <w:t>122</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67</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1"/>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17272 - Gestione anticipi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353675555" w:edGrp="everyone" w:displacedByCustomXml="next"/>
        <w:sdt>
          <w:sdtPr>
            <w:rPr>
              <w:rFonts w:ascii="Calibri" w:hAnsi="Calibri" w:cs="Calibri"/>
              <w:color w:val="000000" w:themeColor="text1"/>
              <w:szCs w:val="20"/>
            </w:rPr>
            <w:id w:val="-1994334626"/>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353675555"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59057539" w:edGrp="everyone"/>
            <w:r>
              <w:rPr>
                <w:rFonts w:ascii="Calibri" w:hAnsi="Calibri" w:cs="Calibri"/>
                <w:b/>
                <w:sz w:val="26"/>
                <w:szCs w:val="26"/>
              </w:rPr>
              <w:t>Gestione anticipi</w:t>
            </w:r>
            <w:permEnd w:id="159057539"/>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2062440196" w:edGrp="everyone"/>
            <w:r>
              <w:rPr>
                <w:rFonts w:ascii="Tahoma" w:hAnsi="Tahoma" w:cs="Tahoma"/>
                <w:color w:val="000000"/>
                <w:sz w:val="18"/>
                <w:szCs w:val="18"/>
              </w:rPr>
              <w:t>L’amministrato (o l’operatore autorizzato per conto dell’amministrato stesso) deve poter inserire una richiesta di anticipo delle spese previste.</w:t>
            </w: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 deve poter selezionare la missione, tra quelle inserite nel sistema (vedi feature “</w:t>
            </w:r>
            <w:r>
              <w:rPr>
                <w:rFonts w:ascii="Tahoma" w:hAnsi="Tahoma" w:cs="Tahoma"/>
                <w:i/>
                <w:iCs/>
                <w:color w:val="000000"/>
                <w:sz w:val="18"/>
                <w:szCs w:val="18"/>
              </w:rPr>
              <w:t>TCLD_EMSS_FICM0 - Inserimento e conferimento missione</w:t>
            </w:r>
            <w:r>
              <w:rPr>
                <w:rFonts w:ascii="Tahoma" w:hAnsi="Tahoma" w:cs="Tahoma"/>
                <w:color w:val="000000"/>
                <w:sz w:val="18"/>
                <w:szCs w:val="18"/>
              </w:rPr>
              <w:t>”). Il sistema, in automatico, deve proporre la lista delle voci di autorizzazione (vedi feature “</w:t>
            </w:r>
            <w:r>
              <w:rPr>
                <w:rFonts w:ascii="Tahoma" w:hAnsi="Tahoma" w:cs="Tahoma"/>
                <w:i/>
                <w:iCs/>
                <w:color w:val="000000"/>
                <w:sz w:val="18"/>
                <w:szCs w:val="18"/>
              </w:rPr>
              <w:t>TCLD_ECNF_FCVA0 - Configurazione voci di autorizzazione</w:t>
            </w:r>
            <w:r>
              <w:rPr>
                <w:rFonts w:ascii="Tahoma" w:hAnsi="Tahoma" w:cs="Tahoma"/>
                <w:color w:val="000000"/>
                <w:sz w:val="18"/>
                <w:szCs w:val="18"/>
              </w:rPr>
              <w:t>”), come configurate nella missione in oggetto, con il rispettivo valore dettato dalle percentuali massime previste dalla configurazione anticipo associata all’amministrato (vedi feature “</w:t>
            </w:r>
            <w:r>
              <w:rPr>
                <w:rFonts w:ascii="Tahoma" w:hAnsi="Tahoma" w:cs="Tahoma"/>
                <w:i/>
                <w:iCs/>
                <w:color w:val="000000"/>
                <w:sz w:val="18"/>
                <w:szCs w:val="18"/>
              </w:rPr>
              <w:t>TCLD_ECNF_FCPA0 - Configurazione policy anticipi</w:t>
            </w:r>
            <w:r>
              <w:rPr>
                <w:rFonts w:ascii="Tahoma" w:hAnsi="Tahoma" w:cs="Tahoma"/>
                <w:color w:val="000000"/>
                <w:sz w:val="18"/>
                <w:szCs w:val="18"/>
              </w:rPr>
              <w:t>”).</w:t>
            </w: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L’amministrato/operatore autorizzato deve poter variare, in diminuzione, l’importo dell’anticipo totale (o la percentuale dell’anticipo).</w:t>
            </w:r>
          </w:p>
          <w:p w:rsidR="00ED3174" w:rsidRDefault="00ED3174" w:rsidP="00ED3174">
            <w:pPr>
              <w:pStyle w:val="NormaleWeb"/>
              <w:spacing w:before="60" w:beforeAutospacing="0" w:after="60" w:afterAutospacing="0"/>
              <w:jc w:val="both"/>
            </w:pPr>
            <w:r>
              <w:rPr>
                <w:rFonts w:ascii="Tahoma" w:hAnsi="Tahoma" w:cs="Tahoma"/>
                <w:color w:val="000000"/>
                <w:sz w:val="18"/>
                <w:szCs w:val="18"/>
              </w:rPr>
              <w:t>L’amministrato, nell’ambito di una stessa missione ed entro i limiti previsti dalla policy di anticipo (vedi Feature “</w:t>
            </w:r>
            <w:r>
              <w:rPr>
                <w:rFonts w:ascii="Tahoma" w:hAnsi="Tahoma" w:cs="Tahoma"/>
                <w:i/>
                <w:iCs/>
                <w:color w:val="000000"/>
                <w:sz w:val="18"/>
                <w:szCs w:val="18"/>
              </w:rPr>
              <w:t>TCLD_ECNF_FCPA0 - Configurazione policy anticipi</w:t>
            </w:r>
            <w:r>
              <w:rPr>
                <w:rFonts w:ascii="Tahoma" w:hAnsi="Tahoma" w:cs="Tahoma"/>
                <w:color w:val="000000"/>
                <w:sz w:val="18"/>
                <w:szCs w:val="18"/>
              </w:rPr>
              <w:t>”), deve poter revocare o modificare la richiesta di anticipo fino a che l’anticipo stesso non è stato inviato al pagamento, tramite sistemi di pagamento utilizzati dall’amministrazione o inserire una nuova richiesta di anticipo.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Per non essere costretto ad effettuare dei rimborsi all’amministrazione per eventuali anticipi utilizzati, l’amministrato deve poter inserire più richieste di anticipo anche successive nel tempo. Il sistema dovrà sempre tener conto del tetto massimo previsto per l’importo anticipabile ed evidenziare la quantità di anticipo già erogato per quella stessa missione.</w:t>
            </w:r>
          </w:p>
          <w:p w:rsidR="00ED3174" w:rsidRDefault="00ED3174" w:rsidP="00ED3174">
            <w:pPr>
              <w:pStyle w:val="NormaleWeb"/>
              <w:spacing w:before="60" w:beforeAutospacing="0" w:after="60" w:afterAutospacing="0"/>
              <w:jc w:val="both"/>
              <w:rPr>
                <w:lang w:val="it-IT"/>
              </w:rPr>
            </w:pPr>
            <w:r>
              <w:rPr>
                <w:rFonts w:ascii="Tahoma" w:hAnsi="Tahoma" w:cs="Tahoma"/>
                <w:color w:val="000000"/>
                <w:sz w:val="18"/>
                <w:szCs w:val="18"/>
              </w:rPr>
              <w:t>Il sistema deve segnalare all’ all’amministrato/operatore autorizzato eventuali valori non ammessi rispetto alla configurazione prevista.</w:t>
            </w:r>
          </w:p>
          <w:p w:rsidR="00ED3174" w:rsidRDefault="00ED3174" w:rsidP="00ED3174">
            <w:pPr>
              <w:spacing w:line="256" w:lineRule="auto"/>
              <w:rPr>
                <w:rFonts w:ascii="Tahoma" w:hAnsi="Tahoma" w:cs="Tahoma"/>
                <w:color w:val="000000"/>
                <w:sz w:val="18"/>
                <w:szCs w:val="18"/>
              </w:rPr>
            </w:pPr>
            <w:r>
              <w:rPr>
                <w:rFonts w:ascii="Tahoma" w:hAnsi="Tahoma" w:cs="Tahoma"/>
                <w:color w:val="000000"/>
                <w:sz w:val="18"/>
                <w:szCs w:val="18"/>
              </w:rPr>
              <w:t xml:space="preserve">L’amministrato dopo aver verificato l’importo dell’anticipo deve poter inviare la richiesta di anticipo per successiva verifica dei contenuti ed autorizzazione dav </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w:t>
            </w:r>
            <w:r>
              <w:rPr>
                <w:rFonts w:ascii="Tahoma" w:hAnsi="Tahoma" w:cs="Tahoma"/>
                <w:i/>
                <w:iCs/>
                <w:color w:val="000000"/>
                <w:sz w:val="18"/>
                <w:szCs w:val="18"/>
              </w:rPr>
              <w:t>TCLD_ERQS_FPPW0 - Personalizzazione processi e workflow</w:t>
            </w:r>
            <w:r>
              <w:rPr>
                <w:rFonts w:ascii="Tahoma" w:hAnsi="Tahoma" w:cs="Tahoma"/>
                <w:color w:val="000000"/>
                <w:sz w:val="18"/>
                <w:szCs w:val="18"/>
              </w:rPr>
              <w:t>”).</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Il soggetto approvatore valuta la richiesta di anticipo. Se la valutazione dà esito negativo viene inviata una notifica all’amministrato/operatore autorizzato della non erogabilità dell’anticipo ed il processo si conclude.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Se la valutazione dà esito positivo, il sistema la relativa notifica al cassiere/soggetto preposto; quest’ultimo effettua le verifiche di erogabilità dell’anticipo.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Se tali verifiche danno esito negativo vengono inviate le opportune notifiche all’amministrato/operatore autorizzato ed al soggetto approvatore sulla non erogabilità dell’anticipo ed il processo si conclude.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lastRenderedPageBreak/>
              <w:t>Se invece le verifiche da parte del cassiere/soggetto preposto danno esito positivo viene inviata una notifica all’amministrato/operatore autorizzato sull’erogabilità dell’anticipo, il cassiere/soggetto preposto provvede all’erogazione dell’anticipo ed alla registrazione dello stesso. A valle di ciò viene inviata una notifica al soggetto approvatore sulla  conferma dell’anticipo erogato.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 xml:space="preserve">In caso di mancata trattenuta in busta paga, a fronte di una chiusura con saldo negativo della nota spese o per una Missione annullata con anticipo erogato (feature </w:t>
            </w:r>
            <w:r>
              <w:rPr>
                <w:rFonts w:ascii="Tahoma" w:hAnsi="Tahoma" w:cs="Tahoma"/>
                <w:i/>
                <w:iCs/>
                <w:color w:val="000000"/>
                <w:sz w:val="18"/>
                <w:szCs w:val="18"/>
              </w:rPr>
              <w:t>TCLD_EMSS_FGR00 – Gestione Rimborsi</w:t>
            </w:r>
            <w:r>
              <w:rPr>
                <w:rFonts w:ascii="Tahoma" w:hAnsi="Tahoma" w:cs="Tahoma"/>
                <w:color w:val="000000"/>
                <w:sz w:val="18"/>
                <w:szCs w:val="18"/>
              </w:rPr>
              <w:t>), l’ufficio preposto deve avere uno strumento che evidenzi tali casistiche e per ognuno di esse deve comunicare al dipendente gli estremi per il pagamento in c/entrate.</w:t>
            </w: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Si deve prevedere l’invio di mail al dipendente o a tutti i dipendenti che si trovano nella situazione di dover precedere con dei rimborsi verso l’Amministrazione.</w:t>
            </w:r>
          </w:p>
          <w:p w:rsidR="00ED3174" w:rsidRDefault="00ED3174" w:rsidP="00ED3174">
            <w:pPr>
              <w:pStyle w:val="NormaleWeb"/>
              <w:spacing w:line="256" w:lineRule="auto"/>
              <w:rPr>
                <w:rFonts w:ascii="Tahoma" w:hAnsi="Tahoma" w:cs="Tahoma"/>
                <w:color w:val="000000"/>
                <w:sz w:val="18"/>
                <w:szCs w:val="18"/>
              </w:rPr>
            </w:pPr>
          </w:p>
          <w:p w:rsidR="00ED3174" w:rsidRDefault="00ED3174" w:rsidP="00ED3174">
            <w:pPr>
              <w:pStyle w:val="NormaleWeb"/>
              <w:spacing w:line="256" w:lineRule="auto"/>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32804100" cy="9934575"/>
                  <wp:effectExtent l="0" t="0" r="0" b="9525"/>
                  <wp:docPr id="33" name="Immagine 33" descr="http://tfsprod.mef.gov.it/tfs/Cloudify-NoiPA/WorkItemTracking/v1.0/AttachFileHandler.ashx?FileNameGuid=cb63b5ff-4e7e-4b84-bd2c-24dc181e5893&amp;FileName=24.%20gestione%20antici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tfsprod.mef.gov.it/tfs/Cloudify-NoiPA/WorkItemTracking/v1.0/AttachFileHandler.ashx?FileNameGuid=cb63b5ff-4e7e-4b84-bd2c-24dc181e5893&amp;FileName=24.%20gestione%20anticipi.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804100" cy="9934575"/>
                          </a:xfrm>
                          <a:prstGeom prst="rect">
                            <a:avLst/>
                          </a:prstGeom>
                          <a:noFill/>
                          <a:ln>
                            <a:noFill/>
                          </a:ln>
                        </pic:spPr>
                      </pic:pic>
                    </a:graphicData>
                  </a:graphic>
                </wp:inline>
              </w:drawing>
            </w: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rPr>
                <w:lang w:val="it-IT"/>
              </w:rPr>
            </w:pPr>
          </w:p>
          <w:p w:rsidR="00ED3174" w:rsidRDefault="00ED3174" w:rsidP="00ED3174">
            <w:pPr>
              <w:pStyle w:val="NormaleWeb"/>
            </w:pPr>
            <w:r>
              <w:br/>
              <w:t>                                                                                                                                            </w:t>
            </w:r>
          </w:p>
          <w:permEnd w:id="2062440196"/>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12</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68254; 68257; 68260; 68263; 68266; 68269; 68271; 68273; 68448; 68451; 68454; 68457</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606292310" w:edGrp="everyone"/>
      <w:permEnd w:id="606292310"/>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2" w:name="w2t17273"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134583822" w:edGrp="everyone"/>
            <w:r>
              <w:rPr>
                <w:rFonts w:ascii="Calibri" w:hAnsi="Calibri" w:cs="Calibri"/>
                <w:szCs w:val="26"/>
              </w:rPr>
              <w:t>TCLD_EMSS_FGP00</w:t>
            </w:r>
            <w:permEnd w:id="113458382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8" w:history="1">
              <w:r w:rsidRPr="00ED3174">
                <w:rPr>
                  <w:rStyle w:val="Collegamentoipertestuale"/>
                  <w:rFonts w:ascii="Calibri" w:hAnsi="Calibri" w:cs="Calibri"/>
                  <w:szCs w:val="20"/>
                </w:rPr>
                <w:t>17273</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69" w:history="1">
              <w:r w:rsidRPr="00ED3174">
                <w:rPr>
                  <w:rStyle w:val="Collegamentoipertestuale"/>
                  <w:rFonts w:ascii="Calibri" w:hAnsi="Calibri" w:cs="Calibri"/>
                  <w:szCs w:val="20"/>
                </w:rPr>
                <w:t>101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64</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2"/>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17273 - Gestione prenotazioni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828061953" w:edGrp="everyone" w:displacedByCustomXml="next"/>
        <w:sdt>
          <w:sdtPr>
            <w:rPr>
              <w:rFonts w:ascii="Calibri" w:hAnsi="Calibri" w:cs="Calibri"/>
              <w:color w:val="000000" w:themeColor="text1"/>
              <w:szCs w:val="20"/>
            </w:rPr>
            <w:id w:val="577404361"/>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828061953"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369383857" w:edGrp="everyone"/>
            <w:r>
              <w:rPr>
                <w:rFonts w:ascii="Calibri" w:hAnsi="Calibri" w:cs="Calibri"/>
                <w:b/>
                <w:sz w:val="26"/>
                <w:szCs w:val="26"/>
              </w:rPr>
              <w:t>Gestione prenotazioni</w:t>
            </w:r>
            <w:permEnd w:id="369383857"/>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pPr>
            <w:permStart w:id="1447381192" w:edGrp="everyone"/>
            <w:r>
              <w:rPr>
                <w:rFonts w:ascii="Tahoma" w:hAnsi="Tahoma" w:cs="Tahoma"/>
                <w:color w:val="000000"/>
                <w:sz w:val="18"/>
                <w:szCs w:val="18"/>
              </w:rPr>
              <w:t>In base agli elementi della missione inseriti viene attivato il processo di prenotazione.</w:t>
            </w:r>
          </w:p>
          <w:p w:rsidR="00ED3174" w:rsidRDefault="00ED3174" w:rsidP="00ED3174">
            <w:pPr>
              <w:pStyle w:val="NormaleWeb"/>
              <w:spacing w:before="60" w:beforeAutospacing="0" w:after="60" w:afterAutospacing="0"/>
            </w:pPr>
            <w:r>
              <w:rPr>
                <w:rFonts w:ascii="Tahoma" w:hAnsi="Tahoma" w:cs="Tahoma"/>
                <w:color w:val="000000"/>
                <w:sz w:val="18"/>
                <w:szCs w:val="18"/>
              </w:rPr>
              <w:t> </w:t>
            </w:r>
          </w:p>
          <w:p w:rsidR="00ED3174" w:rsidRDefault="00ED3174" w:rsidP="00ED3174">
            <w:pPr>
              <w:pStyle w:val="NormaleWeb"/>
              <w:spacing w:before="60" w:beforeAutospacing="0" w:after="60" w:afterAutospacing="0"/>
            </w:pPr>
            <w:r>
              <w:rPr>
                <w:rFonts w:ascii="Tahoma" w:hAnsi="Tahoma" w:cs="Tahoma"/>
                <w:color w:val="000000"/>
                <w:sz w:val="18"/>
                <w:szCs w:val="18"/>
              </w:rPr>
              <w:t>Se il sistema non prevede l’integrazione con un sistema di prenotazioni, l’amministrato/operatore autorizzato individua la missione per la quale è necessario effettuare le prenotazioni e stampa il riepilogo degli elementi della missione stessa comprensivo delle regole stabilite dalla policy in vigore. La prenotazione vera e propria avviene extra sistema e l’amministrato/operatore autorizzato deve allegare la documentazione di viaggio e inserire tutti i dettagli della prenotazione che vengono quindi inviati all’ufficio approvatore per proseguire con l’iter di prenotazione.</w:t>
            </w:r>
          </w:p>
          <w:p w:rsidR="00ED3174" w:rsidRDefault="00ED3174" w:rsidP="00ED3174">
            <w:pPr>
              <w:pStyle w:val="NormaleWeb"/>
              <w:spacing w:before="60" w:beforeAutospacing="0" w:after="60" w:afterAutospacing="0"/>
            </w:pPr>
            <w:r>
              <w:rPr>
                <w:rFonts w:ascii="Tahoma" w:hAnsi="Tahoma" w:cs="Tahoma"/>
                <w:color w:val="000000"/>
                <w:sz w:val="18"/>
                <w:szCs w:val="18"/>
              </w:rPr>
              <w:t> </w:t>
            </w:r>
          </w:p>
          <w:p w:rsidR="00ED3174" w:rsidRDefault="00ED3174" w:rsidP="00ED3174">
            <w:pPr>
              <w:pStyle w:val="NormaleWeb"/>
              <w:spacing w:before="60" w:beforeAutospacing="0" w:after="60" w:afterAutospacing="0"/>
            </w:pPr>
            <w:r>
              <w:rPr>
                <w:rFonts w:ascii="Tahoma" w:hAnsi="Tahoma" w:cs="Tahoma"/>
                <w:color w:val="000000"/>
                <w:sz w:val="18"/>
                <w:szCs w:val="18"/>
              </w:rPr>
              <w:t>Se il sistema è integrato, la richiesta di prenotazioni invece arriva in modo automatico al tour operator.</w:t>
            </w:r>
          </w:p>
          <w:p w:rsidR="00ED3174" w:rsidRDefault="00ED3174" w:rsidP="00ED3174">
            <w:pPr>
              <w:pStyle w:val="NormaleWeb"/>
              <w:spacing w:before="60" w:beforeAutospacing="0" w:after="60" w:afterAutospacing="0"/>
            </w:pPr>
            <w:r>
              <w:rPr>
                <w:rFonts w:ascii="Tahoma" w:hAnsi="Tahoma" w:cs="Tahoma"/>
                <w:color w:val="000000"/>
                <w:sz w:val="18"/>
                <w:szCs w:val="18"/>
              </w:rPr>
              <w:t>Il tour operator provvede all’invio delle possibili soluzioni di viaggio all’amministrato/operatore autorizzato. L’amministrato può richiedere delle soluzioni di viaggio alternative. L’iter si riattiva fino a che l’amministrato/operatore autorizzato non sia soddisfatto delle soluzioni proposte.</w:t>
            </w:r>
          </w:p>
          <w:p w:rsidR="00ED3174" w:rsidRDefault="00ED3174" w:rsidP="00ED3174">
            <w:pPr>
              <w:pStyle w:val="NormaleWeb"/>
              <w:spacing w:before="60" w:beforeAutospacing="0" w:after="60" w:afterAutospacing="0"/>
            </w:pPr>
            <w:r>
              <w:rPr>
                <w:rFonts w:ascii="Tahoma" w:hAnsi="Tahoma" w:cs="Tahoma"/>
                <w:color w:val="000000"/>
                <w:sz w:val="18"/>
                <w:szCs w:val="18"/>
              </w:rPr>
              <w:t> </w:t>
            </w:r>
          </w:p>
          <w:p w:rsidR="00ED3174" w:rsidRDefault="00ED3174" w:rsidP="00ED3174">
            <w:pPr>
              <w:pStyle w:val="NormaleWeb"/>
              <w:spacing w:before="60" w:beforeAutospacing="0" w:after="60" w:afterAutospacing="0"/>
            </w:pPr>
            <w:r>
              <w:rPr>
                <w:rFonts w:ascii="Tahoma" w:hAnsi="Tahoma" w:cs="Tahoma"/>
                <w:color w:val="000000"/>
                <w:sz w:val="18"/>
                <w:szCs w:val="18"/>
              </w:rPr>
              <w:t xml:space="preserve">Sia che le soluzioni di viaggio siano proposte dal tour operator o che siano dettagliate dall’amministrato, in base alla soluzione scelta, il sistema effettua un controllo di coerenza con le policy in vigore. </w:t>
            </w:r>
          </w:p>
          <w:p w:rsidR="00ED3174" w:rsidRDefault="00ED3174" w:rsidP="00ED3174">
            <w:pPr>
              <w:pStyle w:val="NormaleWeb"/>
              <w:spacing w:before="60" w:beforeAutospacing="0" w:after="60" w:afterAutospacing="0"/>
            </w:pPr>
            <w:r>
              <w:rPr>
                <w:rFonts w:ascii="Tahoma" w:hAnsi="Tahoma" w:cs="Tahoma"/>
                <w:color w:val="000000"/>
                <w:sz w:val="18"/>
                <w:szCs w:val="18"/>
              </w:rPr>
              <w:t>Se le policy non vengono rispettate ma ci sono delle soluzioni di viaggio alternative e che rispettano tale policy, il processo riparte dall’inizio e si procede con delle nuove ricerche di soluzioni di viaggio.</w:t>
            </w:r>
          </w:p>
          <w:p w:rsidR="00ED3174" w:rsidRDefault="00ED3174" w:rsidP="00ED3174">
            <w:pPr>
              <w:spacing w:line="256" w:lineRule="auto"/>
              <w:rPr>
                <w:rFonts w:ascii="Tahoma" w:hAnsi="Tahoma" w:cs="Tahoma"/>
                <w:color w:val="000000"/>
                <w:sz w:val="18"/>
                <w:szCs w:val="18"/>
              </w:rPr>
            </w:pPr>
            <w:r>
              <w:rPr>
                <w:rFonts w:ascii="Tahoma" w:hAnsi="Tahoma" w:cs="Tahoma"/>
                <w:color w:val="000000"/>
                <w:sz w:val="18"/>
                <w:szCs w:val="18"/>
              </w:rPr>
              <w:t xml:space="preserve">Se le policy non vengono rispettate ma non ci sono delle soluzioni di viaggio alternative, il processo si interrompe e l’amministrato/operatore autorizzato deve </w:t>
            </w:r>
          </w:p>
          <w:p w:rsidR="00ED3174" w:rsidRDefault="00ED3174" w:rsidP="00ED3174">
            <w:pPr>
              <w:pStyle w:val="NormaleWeb"/>
              <w:spacing w:before="60" w:beforeAutospacing="0" w:after="60" w:afterAutospacing="0" w:line="256" w:lineRule="auto"/>
              <w:rPr>
                <w:rFonts w:ascii="Tahoma" w:hAnsi="Tahoma" w:cs="Tahoma"/>
                <w:color w:val="000000"/>
                <w:sz w:val="18"/>
                <w:szCs w:val="18"/>
              </w:rPr>
            </w:pPr>
            <w:r>
              <w:rPr>
                <w:rFonts w:ascii="Tahoma" w:hAnsi="Tahoma" w:cs="Tahoma"/>
                <w:color w:val="000000"/>
                <w:sz w:val="18"/>
                <w:szCs w:val="18"/>
              </w:rPr>
              <w:lastRenderedPageBreak/>
              <w:t>procedere con un nuovo inserimento di missione (TCLD_EMSS_FICM0 – Inserimento e Conferimento Missione). Se le policy non vengono rispettate, in presenza di casi “eccezionali”, è possibile comunque procedere alla prenotazione di mezzi di trasporto e di alloggio di categorie differenti rispetto a quanto previsto dal regolamento in vigore.</w:t>
            </w:r>
          </w:p>
          <w:p w:rsidR="00ED3174" w:rsidRDefault="00ED3174" w:rsidP="00ED3174">
            <w:pPr>
              <w:pStyle w:val="NormaleWeb"/>
              <w:spacing w:line="256" w:lineRule="auto"/>
              <w:rPr>
                <w:rFonts w:ascii="Tahoma" w:hAnsi="Tahoma" w:cs="Tahoma"/>
                <w:color w:val="000000"/>
                <w:sz w:val="18"/>
                <w:szCs w:val="18"/>
              </w:rPr>
            </w:pPr>
            <w:r>
              <w:rPr>
                <w:rFonts w:ascii="Tahoma" w:hAnsi="Tahoma" w:cs="Tahoma"/>
                <w:color w:val="000000"/>
                <w:sz w:val="18"/>
                <w:szCs w:val="18"/>
              </w:rPr>
              <w:t>Se le policy vengono rispettate si procede con la prenotazione; gli attori coinvolti ricevono la notifica con i dettagli del viaggio e delle soluzioni relative alle prenotazioni.</w:t>
            </w:r>
          </w:p>
          <w:p w:rsidR="00ED3174" w:rsidRDefault="00ED3174" w:rsidP="00ED3174">
            <w:pPr>
              <w:pStyle w:val="NormaleWeb"/>
              <w:spacing w:line="256" w:lineRule="auto"/>
              <w:rPr>
                <w:rFonts w:ascii="Tahoma" w:hAnsi="Tahoma" w:cs="Tahoma"/>
                <w:color w:val="000000"/>
                <w:sz w:val="18"/>
                <w:szCs w:val="18"/>
              </w:rPr>
            </w:pPr>
          </w:p>
          <w:p w:rsidR="00ED3174" w:rsidRDefault="00ED3174" w:rsidP="00ED3174">
            <w:pPr>
              <w:pStyle w:val="NormaleWeb"/>
              <w:spacing w:line="256" w:lineRule="auto"/>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29356050" cy="12534900"/>
                  <wp:effectExtent l="0" t="0" r="0" b="0"/>
                  <wp:docPr id="34" name="Immagine 34" descr="http://tfsprod.mef.gov.it/tfs/Cloudify-NoiPA/WorkItemTracking/v1.0/AttachFileHandler.ashx?FileNameGuid=27cf4a26-a246-4a6c-b6a9-a268fb2f78f8&amp;FileName=25.%20gestione%20prenotaz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tfsprod.mef.gov.it/tfs/Cloudify-NoiPA/WorkItemTracking/v1.0/AttachFileHandler.ashx?FileNameGuid=27cf4a26-a246-4a6c-b6a9-a268fb2f78f8&amp;FileName=25.%20gestione%20prenotazione.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356050" cy="12534900"/>
                          </a:xfrm>
                          <a:prstGeom prst="rect">
                            <a:avLst/>
                          </a:prstGeom>
                          <a:noFill/>
                          <a:ln>
                            <a:noFill/>
                          </a:ln>
                        </pic:spPr>
                      </pic:pic>
                    </a:graphicData>
                  </a:graphic>
                </wp:inline>
              </w:drawing>
            </w:r>
          </w:p>
          <w:p w:rsidR="00ED3174" w:rsidRDefault="00ED3174" w:rsidP="00ED3174">
            <w:pPr>
              <w:pStyle w:val="NormaleWeb"/>
              <w:spacing w:line="256" w:lineRule="auto"/>
              <w:rPr>
                <w:rFonts w:ascii="Tahoma" w:hAnsi="Tahoma" w:cs="Tahoma"/>
                <w:sz w:val="18"/>
                <w:szCs w:val="18"/>
              </w:rPr>
            </w:pPr>
          </w:p>
          <w:p w:rsidR="00ED3174" w:rsidRDefault="00ED3174" w:rsidP="00ED3174">
            <w:pPr>
              <w:pStyle w:val="NormaleWeb"/>
              <w:rPr>
                <w:lang w:val="it-IT"/>
              </w:rPr>
            </w:pPr>
          </w:p>
          <w:p w:rsidR="00ED3174" w:rsidRDefault="00ED3174" w:rsidP="00ED3174">
            <w:pPr>
              <w:pStyle w:val="NormaleWeb"/>
            </w:pPr>
            <w:r>
              <w:br/>
              <w:t>                                                                                                                                            </w:t>
            </w:r>
          </w:p>
          <w:permEnd w:id="144738119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68309; 68312; 68315; 68525; 68527; 68529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537283235" w:edGrp="everyone"/>
      <w:permEnd w:id="537283235"/>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3" w:name="w2t17274"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2112185753" w:edGrp="everyone"/>
            <w:r>
              <w:rPr>
                <w:rFonts w:ascii="Calibri" w:hAnsi="Calibri" w:cs="Calibri"/>
                <w:szCs w:val="26"/>
              </w:rPr>
              <w:t>TCLD_EMSS_FVM00</w:t>
            </w:r>
            <w:permEnd w:id="2112185753"/>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1" w:history="1">
              <w:r w:rsidRPr="00ED3174">
                <w:rPr>
                  <w:rStyle w:val="Collegamentoipertestuale"/>
                  <w:rFonts w:ascii="Calibri" w:hAnsi="Calibri" w:cs="Calibri"/>
                  <w:szCs w:val="20"/>
                </w:rPr>
                <w:t>17274</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2" w:history="1">
              <w:r w:rsidRPr="00ED3174">
                <w:rPr>
                  <w:rStyle w:val="Collegamentoipertestuale"/>
                  <w:rFonts w:ascii="Calibri" w:hAnsi="Calibri" w:cs="Calibri"/>
                  <w:szCs w:val="20"/>
                </w:rPr>
                <w:t>144</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60</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75</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3"/>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17274 - Variazione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328432992" w:edGrp="everyone" w:displacedByCustomXml="next"/>
        <w:sdt>
          <w:sdtPr>
            <w:rPr>
              <w:rFonts w:ascii="Calibri" w:hAnsi="Calibri" w:cs="Calibri"/>
              <w:color w:val="000000" w:themeColor="text1"/>
              <w:szCs w:val="20"/>
            </w:rPr>
            <w:id w:val="-806627798"/>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328432992"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698298108" w:edGrp="everyone"/>
            <w:r>
              <w:rPr>
                <w:rFonts w:ascii="Calibri" w:hAnsi="Calibri" w:cs="Calibri"/>
                <w:b/>
                <w:sz w:val="26"/>
                <w:szCs w:val="26"/>
              </w:rPr>
              <w:t>Variazione missione</w:t>
            </w:r>
            <w:permEnd w:id="698298108"/>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780036367" w:edGrp="everyone"/>
            <w:r>
              <w:rPr>
                <w:rFonts w:ascii="Tahoma" w:hAnsi="Tahoma" w:cs="Tahoma"/>
                <w:color w:val="000000"/>
                <w:sz w:val="18"/>
                <w:szCs w:val="18"/>
              </w:rPr>
              <w:t xml:space="preserve">L’amministrato/operatore autorizzato può modificare gli elementi di una missione già in corso di svolgimento. </w:t>
            </w:r>
          </w:p>
          <w:p w:rsidR="00ED3174" w:rsidRDefault="00ED3174" w:rsidP="00ED3174">
            <w:pPr>
              <w:pStyle w:val="NormaleWeb"/>
              <w:spacing w:before="60" w:beforeAutospacing="0" w:after="60" w:afterAutospacing="0"/>
              <w:jc w:val="both"/>
            </w:pPr>
            <w:r>
              <w:rPr>
                <w:rFonts w:ascii="Tahoma" w:hAnsi="Tahoma" w:cs="Tahoma"/>
                <w:color w:val="000000"/>
                <w:sz w:val="18"/>
                <w:szCs w:val="18"/>
              </w:rPr>
              <w:t>Qualora la modifica sia eseguita dall’amministrato viene inviata una notifica all’operatore autorizzato o viceversa.</w:t>
            </w:r>
          </w:p>
          <w:p w:rsidR="00ED3174" w:rsidRDefault="00ED3174" w:rsidP="00ED3174">
            <w:pPr>
              <w:pStyle w:val="NormaleWeb"/>
              <w:spacing w:before="60" w:beforeAutospacing="0" w:after="60" w:afterAutospacing="0"/>
              <w:jc w:val="both"/>
            </w:pPr>
            <w:r>
              <w:rPr>
                <w:rFonts w:ascii="Tahoma" w:hAnsi="Tahoma" w:cs="Tahoma"/>
                <w:color w:val="000000"/>
                <w:sz w:val="18"/>
                <w:szCs w:val="18"/>
              </w:rPr>
              <w:t>L’operatore autorizzato valuta se le modifiche effettuate devono essere soggette nuovamente all’iter autorizzativo (come descritto nella Feature “</w:t>
            </w:r>
            <w:r>
              <w:rPr>
                <w:rFonts w:ascii="Tahoma" w:hAnsi="Tahoma" w:cs="Tahoma"/>
                <w:i/>
                <w:iCs/>
                <w:color w:val="000000"/>
                <w:sz w:val="18"/>
                <w:szCs w:val="18"/>
              </w:rPr>
              <w:t>TCLD_EMSS_FAM00 – Autorizzazione Missione</w:t>
            </w:r>
            <w:r>
              <w:rPr>
                <w:rFonts w:ascii="Tahoma" w:hAnsi="Tahoma" w:cs="Tahoma"/>
                <w:color w:val="000000"/>
                <w:sz w:val="18"/>
                <w:szCs w:val="18"/>
              </w:rPr>
              <w:t xml:space="preserve">”) o rimandare alla fase successiva. </w:t>
            </w:r>
          </w:p>
          <w:p w:rsidR="00ED3174" w:rsidRDefault="00ED3174" w:rsidP="00ED3174">
            <w:pPr>
              <w:pStyle w:val="NormaleWeb"/>
              <w:spacing w:before="60" w:beforeAutospacing="0" w:after="60" w:afterAutospacing="0"/>
              <w:jc w:val="both"/>
            </w:pPr>
            <w:r>
              <w:rPr>
                <w:rFonts w:ascii="Tahoma" w:hAnsi="Tahoma" w:cs="Tahoma"/>
                <w:color w:val="000000"/>
                <w:sz w:val="18"/>
                <w:szCs w:val="18"/>
              </w:rPr>
              <w:t>Se le modifiche devono essere soggette ad una nuova autorizzazione, si verifica, sulla base della tipologia dei motivi di annullamento/interruzione/variazione, se siano di carattere personale o istituzionale. Nel caso in cui i motivi siano di carattere personale, il sistema, sulla base della tipologia di motivo, valuta se produrre automaticamente la lettera di dichiarazione di sollevamento di responsabilità dell’amministrazione e/o dichiarazione di mantenimento dello stesso livello di costo della missione. L’amministrato firma la lettera di sollevamento e l’iter ritorna alla fase di autorizzazione. Nel caso in cui i motivi siano di carattere istituzionale, l’iter ritorna alla fase di inserimento e conferimento della missione.</w:t>
            </w:r>
          </w:p>
          <w:p w:rsidR="00ED3174" w:rsidRDefault="00ED3174" w:rsidP="00ED3174">
            <w:pPr>
              <w:pStyle w:val="NormaleWeb"/>
              <w:spacing w:before="60" w:beforeAutospacing="0" w:after="60" w:afterAutospacing="0"/>
              <w:jc w:val="both"/>
            </w:pPr>
          </w:p>
          <w:p w:rsidR="00ED3174" w:rsidRDefault="00ED3174" w:rsidP="00ED3174">
            <w:pPr>
              <w:pStyle w:val="NormaleWeb"/>
              <w:spacing w:before="60" w:beforeAutospacing="0" w:after="60" w:afterAutospacing="0" w:line="256" w:lineRule="auto"/>
              <w:jc w:val="both"/>
              <w:rPr>
                <w:rFonts w:ascii="Tahoma" w:hAnsi="Tahoma" w:cs="Tahoma"/>
                <w:sz w:val="18"/>
                <w:szCs w:val="18"/>
              </w:rPr>
            </w:pP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In caso di missione non ancora iniziata e/o da annullare, non è prevista una variazione della missione ma un nuovo inserimento e conferimento, come descritto nella Feature “TCLD_EMSS_FICM0 - Inserimento e conferimento missione”.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 xml:space="preserve">In caso di annullamento della missione, sarà cura dell’amministrato/operatore autorizzato specificare il motivo dell’interruzione. </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noProof/>
                <w:color w:val="000000"/>
                <w:sz w:val="18"/>
                <w:szCs w:val="18"/>
              </w:rPr>
              <w:lastRenderedPageBreak/>
              <w:drawing>
                <wp:inline distT="0" distB="0" distL="0" distR="0">
                  <wp:extent cx="17411700" cy="10315575"/>
                  <wp:effectExtent l="0" t="0" r="0" b="9525"/>
                  <wp:docPr id="35" name="Immagine 35" descr="http://tfsprod.mef.gov.it/tfs/Cloudify-NoiPA/WorkItemTracking/v1.0/AttachFileHandler.ashx?FileNameGuid=aaef5daf-0c19-4463-9049-8209054f0fb0&amp;FileName=26.%20variazione%20miss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tfsprod.mef.gov.it/tfs/Cloudify-NoiPA/WorkItemTracking/v1.0/AttachFileHandler.ashx?FileNameGuid=aaef5daf-0c19-4463-9049-8209054f0fb0&amp;FileName=26.%20variazione%20missioni.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7411700" cy="10315575"/>
                          </a:xfrm>
                          <a:prstGeom prst="rect">
                            <a:avLst/>
                          </a:prstGeom>
                          <a:noFill/>
                          <a:ln>
                            <a:noFill/>
                          </a:ln>
                        </pic:spPr>
                      </pic:pic>
                    </a:graphicData>
                  </a:graphic>
                </wp:inline>
              </w:drawing>
            </w:r>
          </w:p>
          <w:p w:rsidR="00ED3174" w:rsidRDefault="00ED3174" w:rsidP="00ED3174">
            <w:pPr>
              <w:pStyle w:val="NormaleWeb"/>
              <w:spacing w:before="60" w:beforeAutospacing="0" w:after="60" w:afterAutospacing="0" w:line="256" w:lineRule="auto"/>
              <w:jc w:val="both"/>
              <w:rPr>
                <w:rFonts w:ascii="Tahoma" w:hAnsi="Tahoma" w:cs="Tahoma"/>
                <w:sz w:val="18"/>
                <w:szCs w:val="18"/>
              </w:rPr>
            </w:pPr>
          </w:p>
          <w:p w:rsidR="00ED3174" w:rsidRDefault="00ED3174" w:rsidP="00ED3174">
            <w:pPr>
              <w:pStyle w:val="NormaleWeb"/>
              <w:spacing w:before="60" w:beforeAutospacing="0" w:after="60" w:afterAutospacing="0"/>
              <w:jc w:val="both"/>
              <w:rPr>
                <w:lang w:val="it-IT"/>
              </w:rPr>
            </w:pPr>
          </w:p>
          <w:p w:rsidR="00ED3174" w:rsidRDefault="00ED3174" w:rsidP="00ED3174">
            <w:pPr>
              <w:pStyle w:val="NormaleWeb"/>
            </w:pPr>
            <w:r>
              <w:br/>
              <w:t>                                                                                                                                            </w:t>
            </w:r>
          </w:p>
          <w:permEnd w:id="780036367"/>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17</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68276; 68279; 68282; 68285; 68288; 68291; 68293; 68296; 68343; 68346; 68349; 68352; 68355; 68358; 68386; 68388; 68391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68112869" w:edGrp="everyone"/>
      <w:permEnd w:id="68112869"/>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4" w:name="w2t17275"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426778012" w:edGrp="everyone"/>
            <w:r>
              <w:rPr>
                <w:rFonts w:ascii="Calibri" w:hAnsi="Calibri" w:cs="Calibri"/>
                <w:szCs w:val="26"/>
              </w:rPr>
              <w:t>TCLD_EMSS_FRM00</w:t>
            </w:r>
            <w:permEnd w:id="426778012"/>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4" w:history="1">
              <w:r w:rsidRPr="00ED3174">
                <w:rPr>
                  <w:rStyle w:val="Collegamentoipertestuale"/>
                  <w:rFonts w:ascii="Calibri" w:hAnsi="Calibri" w:cs="Calibri"/>
                  <w:szCs w:val="20"/>
                </w:rPr>
                <w:t>17275</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5" w:history="1">
              <w:r w:rsidRPr="00ED3174">
                <w:rPr>
                  <w:rStyle w:val="Collegamentoipertestuale"/>
                  <w:rFonts w:ascii="Calibri" w:hAnsi="Calibri" w:cs="Calibri"/>
                  <w:szCs w:val="20"/>
                </w:rPr>
                <w:t>111</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68</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4"/>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17275 - Rendicontazione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11098671" w:edGrp="everyone" w:displacedByCustomXml="next"/>
        <w:sdt>
          <w:sdtPr>
            <w:rPr>
              <w:rFonts w:ascii="Calibri" w:hAnsi="Calibri" w:cs="Calibri"/>
              <w:color w:val="000000" w:themeColor="text1"/>
              <w:szCs w:val="20"/>
            </w:rPr>
            <w:id w:val="47711512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911098671"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429016042" w:edGrp="everyone"/>
            <w:r>
              <w:rPr>
                <w:rFonts w:ascii="Calibri" w:hAnsi="Calibri" w:cs="Calibri"/>
                <w:b/>
                <w:sz w:val="26"/>
                <w:szCs w:val="26"/>
              </w:rPr>
              <w:t>Rendicontazione missione</w:t>
            </w:r>
            <w:permEnd w:id="429016042"/>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1968193159" w:edGrp="everyone"/>
          </w:p>
          <w:p w:rsidR="00ED3174" w:rsidRDefault="00ED3174" w:rsidP="00ED3174">
            <w:pPr>
              <w:pStyle w:val="NormaleWeb"/>
              <w:spacing w:before="60" w:beforeAutospacing="0" w:after="60" w:afterAutospacing="0" w:line="256" w:lineRule="auto"/>
              <w:jc w:val="both"/>
              <w:rPr>
                <w:rFonts w:ascii="Tahoma" w:hAnsi="Tahoma" w:cs="Tahoma"/>
                <w:sz w:val="18"/>
                <w:szCs w:val="18"/>
              </w:rPr>
            </w:pP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L’Amministrato/operatore autorizzato inserisce e/o aggiorna gli elementi e i giustificativi di una missione. Il sistema verifica la corrispondenza con quanto previsto dalla policy in vigore ed elabora il prospetto del rimborso presunto inviando una notifica all’operatore autorizzato/RUP. Questo effettua una verifica formale dei giustificativi e dei rimborsi e della documentazione allegata dall’amministrato/operatore autorizzato.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In presenza di missione multipla l’amministrato/operatore autorizzato può decidere se inserire massivamente i giustificativi delle missioni, mantenendo l’analiticità delle informazioni, o richiedere la liquidazione per ogni singola missione.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Se l’esito è negativo, viene inviata una notifica di richiesta integrazione documentazione all’ Amministrato/operatore autorizzato che dovrà effettuare le opportune rettifiche.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Se l’esito è positivo, l’operatore autorizzato/RUP verifica che le spese sostenute durante la missione siano effettivamente state autorizzate preventivamente (vedi feature “</w:t>
            </w:r>
            <w:r>
              <w:rPr>
                <w:rFonts w:ascii="Tahoma" w:hAnsi="Tahoma" w:cs="Tahoma"/>
                <w:i/>
                <w:iCs/>
                <w:color w:val="000000"/>
                <w:sz w:val="18"/>
                <w:szCs w:val="18"/>
              </w:rPr>
              <w:t>TCLD_EMSS_FAM00 – Autorizzazione missione</w:t>
            </w:r>
            <w:r>
              <w:rPr>
                <w:rFonts w:ascii="Tahoma" w:hAnsi="Tahoma" w:cs="Tahoma"/>
                <w:color w:val="000000"/>
                <w:sz w:val="18"/>
                <w:szCs w:val="18"/>
              </w:rPr>
              <w:t>”).</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In caso non fosse necessario riattivare il processo di autorizzazione, viene inviata una notifica di esisto positivo dell’approvazione del rimborso all’amministrato/operatore autorizzato.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Se invece è necessaria un’ulteriore autorizzazione, l’operatore autorizzato/RUP effettua una verifica di approvabilità delle spese non preventivamente autorizzate e in caso di esito positivo, il sistema prevede l’invio di una notifica dell’approvazione rimborso dell’amministrato/operatore autorizzato. Altrimenti viene, tramite una notifica, richiesto all’amministrato di integrare la documentazione e di riavviare l’intero processo.</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t>In caso di mancata ulteriore documentazione, il processo si conclude.</w:t>
            </w:r>
          </w:p>
          <w:p w:rsidR="00ED3174" w:rsidRDefault="00ED3174" w:rsidP="00ED3174">
            <w:pPr>
              <w:pStyle w:val="NormaleWeb"/>
              <w:spacing w:before="60" w:beforeAutospacing="0" w:after="60" w:afterAutospacing="0" w:line="256" w:lineRule="auto"/>
              <w:jc w:val="both"/>
              <w:rPr>
                <w:rFonts w:ascii="Tahoma" w:hAnsi="Tahoma" w:cs="Tahoma"/>
                <w:color w:val="000000"/>
                <w:sz w:val="18"/>
                <w:szCs w:val="18"/>
              </w:rPr>
            </w:pPr>
            <w:r>
              <w:rPr>
                <w:rFonts w:ascii="Tahoma" w:hAnsi="Tahoma" w:cs="Tahoma"/>
                <w:color w:val="000000"/>
                <w:sz w:val="18"/>
                <w:szCs w:val="18"/>
              </w:rPr>
              <w:lastRenderedPageBreak/>
              <w:t>N.B. Ad ogni missione possono essere associate da 1 a “n” richieste di rimborso.</w:t>
            </w:r>
          </w:p>
          <w:p w:rsidR="00ED3174" w:rsidRDefault="00ED3174" w:rsidP="00ED3174">
            <w:pPr>
              <w:pStyle w:val="NormaleWeb"/>
              <w:spacing w:before="60" w:beforeAutospacing="0" w:after="60" w:afterAutospacing="0" w:line="256" w:lineRule="auto"/>
              <w:jc w:val="both"/>
              <w:rPr>
                <w:rFonts w:ascii="Tahoma" w:hAnsi="Tahoma" w:cs="Tahoma"/>
                <w:sz w:val="18"/>
                <w:szCs w:val="18"/>
              </w:rPr>
            </w:pPr>
          </w:p>
          <w:p w:rsidR="00ED3174" w:rsidRDefault="00ED3174" w:rsidP="00ED3174">
            <w:pPr>
              <w:pStyle w:val="NormaleWeb"/>
              <w:spacing w:before="60" w:beforeAutospacing="0" w:after="60" w:afterAutospacing="0"/>
              <w:jc w:val="both"/>
              <w:rPr>
                <w:lang w:val="it-IT"/>
              </w:rPr>
            </w:pP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20593050" cy="9782175"/>
                  <wp:effectExtent l="0" t="0" r="0" b="9525"/>
                  <wp:docPr id="36" name="Immagine 36" descr="http://tfsprod.mef.gov.it/tfs/Cloudify-NoiPA/WorkItemTracking/v1.0/AttachFileHandler.ashx?FileNameGuid=45dd6636-70ff-42e9-af06-c7bbec1c04ad&amp;FileName=27.%20rendicontazione%20missi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tfsprod.mef.gov.it/tfs/Cloudify-NoiPA/WorkItemTracking/v1.0/AttachFileHandler.ashx?FileNameGuid=45dd6636-70ff-42e9-af06-c7bbec1c04ad&amp;FileName=27.%20rendicontazione%20missioni.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593050" cy="9782175"/>
                          </a:xfrm>
                          <a:prstGeom prst="rect">
                            <a:avLst/>
                          </a:prstGeom>
                          <a:noFill/>
                          <a:ln>
                            <a:noFill/>
                          </a:ln>
                        </pic:spPr>
                      </pic:pic>
                    </a:graphicData>
                  </a:graphic>
                </wp:inline>
              </w:drawing>
            </w:r>
          </w:p>
          <w:p w:rsidR="00ED3174" w:rsidRDefault="00ED3174" w:rsidP="00ED3174">
            <w:pPr>
              <w:pStyle w:val="NormaleWeb"/>
            </w:pPr>
            <w:r>
              <w:lastRenderedPageBreak/>
              <w:br/>
              <w:t>                                                                                                                                            </w:t>
            </w:r>
          </w:p>
          <w:permEnd w:id="1968193159"/>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8</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68422; 68425; 68428; 68431; 68434; 68436; 68438; 68441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1605061622" w:edGrp="everyone"/>
      <w:permEnd w:id="1605061622"/>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5" w:name="w2t17276"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235296336" w:edGrp="everyone"/>
            <w:r>
              <w:rPr>
                <w:rFonts w:ascii="Calibri" w:hAnsi="Calibri" w:cs="Calibri"/>
                <w:szCs w:val="26"/>
              </w:rPr>
              <w:t>TCLD_EMSS_FGR00</w:t>
            </w:r>
            <w:permEnd w:id="1235296336"/>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7" w:history="1">
              <w:r w:rsidRPr="00ED3174">
                <w:rPr>
                  <w:rStyle w:val="Collegamentoipertestuale"/>
                  <w:rFonts w:ascii="Calibri" w:hAnsi="Calibri" w:cs="Calibri"/>
                  <w:szCs w:val="20"/>
                </w:rPr>
                <w:t>17276</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78" w:history="1">
              <w:r w:rsidRPr="00ED3174">
                <w:rPr>
                  <w:rStyle w:val="Collegamentoipertestuale"/>
                  <w:rFonts w:ascii="Calibri" w:hAnsi="Calibri" w:cs="Calibri"/>
                  <w:szCs w:val="20"/>
                </w:rPr>
                <w:t>83</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61</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62</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5"/>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17276 - Gestione rimborsi</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192313668" w:edGrp="everyone" w:displacedByCustomXml="next"/>
        <w:sdt>
          <w:sdtPr>
            <w:rPr>
              <w:rFonts w:ascii="Calibri" w:hAnsi="Calibri" w:cs="Calibri"/>
              <w:color w:val="000000" w:themeColor="text1"/>
              <w:szCs w:val="20"/>
            </w:rPr>
            <w:id w:val="-514467913"/>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192313668"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287082357" w:edGrp="everyone"/>
            <w:r>
              <w:rPr>
                <w:rFonts w:ascii="Calibri" w:hAnsi="Calibri" w:cs="Calibri"/>
                <w:b/>
                <w:sz w:val="26"/>
                <w:szCs w:val="26"/>
              </w:rPr>
              <w:t>Gestione rimborsi</w:t>
            </w:r>
            <w:permEnd w:id="1287082357"/>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223303802" w:edGrp="everyone"/>
            <w:r>
              <w:rPr>
                <w:rFonts w:ascii="Tahoma" w:hAnsi="Tahoma" w:cs="Tahoma"/>
                <w:noProof/>
                <w:color w:val="000000"/>
                <w:sz w:val="16"/>
                <w:szCs w:val="16"/>
              </w:rPr>
              <w:drawing>
                <wp:inline distT="0" distB="0" distL="0" distR="0">
                  <wp:extent cx="21355050" cy="8010525"/>
                  <wp:effectExtent l="0" t="0" r="0" b="9525"/>
                  <wp:docPr id="37" name="Immagine 37" descr="http://tfsprod.mef.gov.it/tfs/Cloudify-NoiPA/WorkItemTracking/v1.0/AttachFileHandler.ashx?FileNameGuid=7497deec-15a2-4058-a47b-024991f46067&amp;FileName=Gestione%20rimbor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tfsprod.mef.gov.it/tfs/Cloudify-NoiPA/WorkItemTracking/v1.0/AttachFileHandler.ashx?FileNameGuid=7497deec-15a2-4058-a47b-024991f46067&amp;FileName=Gestione%20rimborsi.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355050" cy="8010525"/>
                          </a:xfrm>
                          <a:prstGeom prst="rect">
                            <a:avLst/>
                          </a:prstGeom>
                          <a:noFill/>
                          <a:ln>
                            <a:noFill/>
                          </a:ln>
                        </pic:spPr>
                      </pic:pic>
                    </a:graphicData>
                  </a:graphic>
                </wp:inline>
              </w:drawing>
            </w:r>
          </w:p>
          <w:p w:rsidR="00ED3174" w:rsidRDefault="00ED3174" w:rsidP="00ED3174">
            <w:pPr>
              <w:pStyle w:val="NormaleWeb"/>
            </w:pPr>
          </w:p>
          <w:p w:rsidR="00ED3174" w:rsidRDefault="00ED3174" w:rsidP="00ED3174">
            <w:pPr>
              <w:pStyle w:val="NormaleWeb"/>
            </w:pPr>
          </w:p>
          <w:p w:rsidR="00ED3174" w:rsidRDefault="00ED3174" w:rsidP="00ED3174">
            <w:pPr>
              <w:pStyle w:val="NormaleWeb"/>
              <w:spacing w:line="256" w:lineRule="auto"/>
              <w:rPr>
                <w:rFonts w:ascii="Tahoma" w:hAnsi="Tahoma" w:cs="Tahoma"/>
                <w:sz w:val="16"/>
                <w:szCs w:val="16"/>
              </w:rPr>
            </w:pPr>
          </w:p>
          <w:p w:rsidR="00ED3174" w:rsidRDefault="00ED3174" w:rsidP="00ED3174">
            <w:pPr>
              <w:pStyle w:val="NormaleWeb"/>
              <w:spacing w:line="256" w:lineRule="auto"/>
              <w:rPr>
                <w:rFonts w:ascii="Tahoma" w:hAnsi="Tahoma" w:cs="Tahoma"/>
                <w:color w:val="000000"/>
                <w:sz w:val="16"/>
                <w:szCs w:val="16"/>
              </w:rPr>
            </w:pPr>
          </w:p>
          <w:p w:rsidR="00ED3174" w:rsidRDefault="00ED3174" w:rsidP="00ED3174">
            <w:pPr>
              <w:pStyle w:val="NormaleWeb"/>
              <w:spacing w:before="60" w:beforeAutospacing="0" w:after="60" w:afterAutospacing="0" w:line="256" w:lineRule="auto"/>
              <w:jc w:val="both"/>
              <w:rPr>
                <w:rFonts w:ascii="Tahoma" w:hAnsi="Tahoma" w:cs="Tahoma"/>
                <w:color w:val="000000"/>
                <w:sz w:val="16"/>
                <w:szCs w:val="16"/>
              </w:rPr>
            </w:pPr>
            <w:r>
              <w:rPr>
                <w:rFonts w:ascii="Tahoma" w:hAnsi="Tahoma" w:cs="Tahoma"/>
                <w:color w:val="000000"/>
                <w:sz w:val="18"/>
                <w:szCs w:val="18"/>
              </w:rPr>
              <w:t xml:space="preserve">A valle del processo di rendicontazione (vedi feature </w:t>
            </w:r>
            <w:r>
              <w:rPr>
                <w:rFonts w:ascii="Tahoma" w:hAnsi="Tahoma" w:cs="Tahoma"/>
                <w:i/>
                <w:iCs/>
                <w:color w:val="000000"/>
                <w:sz w:val="18"/>
                <w:szCs w:val="18"/>
              </w:rPr>
              <w:t>TCLD_EMSS_FRM00 – Rendicontazione missione</w:t>
            </w:r>
            <w:r>
              <w:rPr>
                <w:rFonts w:ascii="Tahoma" w:hAnsi="Tahoma" w:cs="Tahoma"/>
                <w:color w:val="000000"/>
                <w:sz w:val="18"/>
                <w:szCs w:val="18"/>
              </w:rPr>
              <w:t xml:space="preserve">), </w:t>
            </w:r>
            <w:r>
              <w:rPr>
                <w:rFonts w:ascii="Tahoma" w:hAnsi="Tahoma" w:cs="Tahoma"/>
                <w:color w:val="FF0000"/>
                <w:sz w:val="18"/>
                <w:szCs w:val="18"/>
              </w:rPr>
              <w:t>ed eventualmente del processo di acquisizione dell’estratto conto della carta di credito aziendale (vedi feature “</w:t>
            </w:r>
            <w:r>
              <w:rPr>
                <w:rFonts w:ascii="Tahoma" w:hAnsi="Tahoma" w:cs="Tahoma"/>
                <w:i/>
                <w:iCs/>
                <w:color w:val="FF0000"/>
                <w:sz w:val="18"/>
                <w:szCs w:val="18"/>
              </w:rPr>
              <w:t>TCLD_ECRT_FAECC - Acquisizione estratto conto carte di credito aziendali</w:t>
            </w:r>
            <w:r>
              <w:rPr>
                <w:rFonts w:ascii="Tahoma" w:hAnsi="Tahoma" w:cs="Tahoma"/>
                <w:color w:val="FF0000"/>
                <w:sz w:val="18"/>
                <w:szCs w:val="18"/>
              </w:rPr>
              <w:t>”),</w:t>
            </w:r>
            <w:r>
              <w:rPr>
                <w:rFonts w:ascii="Tahoma" w:hAnsi="Tahoma" w:cs="Tahoma"/>
                <w:color w:val="000000"/>
                <w:sz w:val="18"/>
                <w:szCs w:val="18"/>
              </w:rPr>
              <w:t xml:space="preserve"> il sistema individua se il saldo totale è positivo o negativo.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xml:space="preserve">L’ufficio competente, in caso di saldo negativo (per esempio richiesta annullata e anticipo erogato), interviene per la predisposizione dell’ordine di rimborso da parte dell’amministrato.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xml:space="preserve">Se è stato già impostato un metodo di pagamento legato all’amministrato dell’ente, viene predisposto l’ordine di pagamento notificando il dettaglio dello stesso all’amministrato/operatore autorizzato e al sistema di pagamento/cassiere.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Alternativamente, se non già preimpostato, l’ufficio competente può selezionare il metodo di rimborso o tramite conto entrate inviando una notifica all’amministrato contenente tutti i dettagli relativi al pagamento oppure può predisporre un ordine di pagamento notificando il dettaglio dello stesso all’amministrato/operatore autorizzato e al sistema di pagamento/cassiere.</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xml:space="preserve">L’ufficio competente, in caso di saldo positivo, interviene per la predisposizione dell’ordine di rimborso all’amministrato. Se la modalità di rimborso è già definita a sistema come criterio obbligatorio da parte dell’ente, viene predisposto l’ordine di pagamento e la notifica al sistema di pagamento/cassiere. </w:t>
            </w:r>
          </w:p>
          <w:p w:rsidR="00ED3174" w:rsidRDefault="00ED3174" w:rsidP="00ED3174">
            <w:pPr>
              <w:pStyle w:val="NormaleWeb"/>
              <w:spacing w:before="0" w:beforeAutospacing="0" w:after="160" w:afterAutospacing="0" w:line="256" w:lineRule="auto"/>
              <w:jc w:val="both"/>
              <w:rPr>
                <w:rFonts w:ascii="Tahoma" w:hAnsi="Tahoma" w:cs="Tahoma"/>
                <w:color w:val="000000"/>
                <w:sz w:val="16"/>
                <w:szCs w:val="16"/>
              </w:rPr>
            </w:pPr>
            <w:r>
              <w:rPr>
                <w:rFonts w:ascii="Tahoma" w:hAnsi="Tahoma" w:cs="Tahoma"/>
                <w:color w:val="000000"/>
                <w:sz w:val="18"/>
                <w:szCs w:val="18"/>
              </w:rPr>
              <w:t> </w:t>
            </w:r>
          </w:p>
          <w:p w:rsidR="00ED3174" w:rsidRDefault="00ED3174" w:rsidP="00ED3174">
            <w:pPr>
              <w:pStyle w:val="NormaleWeb"/>
              <w:spacing w:line="256" w:lineRule="auto"/>
              <w:rPr>
                <w:rFonts w:ascii="Tahoma" w:hAnsi="Tahoma" w:cs="Tahoma"/>
                <w:color w:val="000000"/>
                <w:sz w:val="16"/>
                <w:szCs w:val="16"/>
              </w:rPr>
            </w:pPr>
            <w:r>
              <w:rPr>
                <w:rFonts w:ascii="Tahoma" w:hAnsi="Tahoma" w:cs="Tahoma"/>
                <w:color w:val="000000"/>
                <w:sz w:val="18"/>
                <w:szCs w:val="18"/>
              </w:rPr>
              <w:t>Se la modalità non è definita, l’ufficio competente seleziona il metodo di pagamento e viene predisposto l’ordine di pagamento notificando il dettaglio dello stesso all’amministrato/operatore autorizzato e al sistema di pagamento/cassiere.</w:t>
            </w:r>
          </w:p>
          <w:p w:rsidR="00ED3174" w:rsidRDefault="00ED3174" w:rsidP="00ED3174">
            <w:pPr>
              <w:pStyle w:val="NormaleWeb"/>
              <w:spacing w:line="256" w:lineRule="auto"/>
              <w:rPr>
                <w:rFonts w:ascii="Tahoma" w:hAnsi="Tahoma" w:cs="Tahoma"/>
                <w:color w:val="000000"/>
                <w:sz w:val="16"/>
                <w:szCs w:val="16"/>
              </w:rPr>
            </w:pPr>
          </w:p>
          <w:p w:rsidR="00ED3174" w:rsidRDefault="00ED3174" w:rsidP="00ED3174">
            <w:pPr>
              <w:pStyle w:val="NormaleWeb"/>
              <w:spacing w:line="256" w:lineRule="auto"/>
              <w:rPr>
                <w:rFonts w:ascii="Tahoma" w:hAnsi="Tahoma" w:cs="Tahoma"/>
                <w:sz w:val="16"/>
                <w:szCs w:val="16"/>
              </w:rPr>
            </w:pPr>
          </w:p>
          <w:p w:rsidR="00ED3174" w:rsidRDefault="00ED3174" w:rsidP="00ED3174">
            <w:pPr>
              <w:pStyle w:val="NormaleWeb"/>
              <w:rPr>
                <w:lang w:val="it-IT"/>
              </w:rPr>
            </w:pPr>
          </w:p>
          <w:p w:rsidR="00ED3174" w:rsidRDefault="00ED3174" w:rsidP="00ED3174">
            <w:pPr>
              <w:pStyle w:val="NormaleWeb"/>
            </w:pPr>
            <w:r>
              <w:rPr>
                <w:rFonts w:ascii="Tahoma" w:hAnsi="Tahoma" w:cs="Tahoma"/>
                <w:color w:val="000000"/>
                <w:sz w:val="16"/>
                <w:szCs w:val="16"/>
              </w:rPr>
              <w:t>                                                                                                                                          </w:t>
            </w:r>
          </w:p>
          <w:p w:rsidR="00ED3174" w:rsidRDefault="00ED3174" w:rsidP="00ED3174">
            <w:pPr>
              <w:pStyle w:val="NormaleWeb"/>
            </w:pPr>
          </w:p>
          <w:permEnd w:id="22330380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2</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68299; 68301</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203898110" w:edGrp="everyone"/>
      <w:permEnd w:id="203898110"/>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6" w:name="w2t17277"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1486492995" w:edGrp="everyone"/>
            <w:r>
              <w:rPr>
                <w:rFonts w:ascii="Calibri" w:hAnsi="Calibri" w:cs="Calibri"/>
                <w:szCs w:val="26"/>
              </w:rPr>
              <w:t>TCLD_EMSS_FRSMC</w:t>
            </w:r>
            <w:permEnd w:id="1486492995"/>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80" w:history="1">
              <w:r w:rsidRPr="00ED3174">
                <w:rPr>
                  <w:rStyle w:val="Collegamentoipertestuale"/>
                  <w:rFonts w:ascii="Calibri" w:hAnsi="Calibri" w:cs="Calibri"/>
                  <w:szCs w:val="20"/>
                </w:rPr>
                <w:t>17277</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81" w:history="1">
              <w:r w:rsidRPr="00ED3174">
                <w:rPr>
                  <w:rStyle w:val="Collegamentoipertestuale"/>
                  <w:rFonts w:ascii="Calibri" w:hAnsi="Calibri" w:cs="Calibri"/>
                  <w:szCs w:val="20"/>
                </w:rPr>
                <w:t>68</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58</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6"/>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17277 - Riconciliazione spese missione con carte di credito</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22042576" w:edGrp="everyone" w:displacedByCustomXml="next"/>
        <w:sdt>
          <w:sdtPr>
            <w:rPr>
              <w:rFonts w:ascii="Calibri" w:hAnsi="Calibri" w:cs="Calibri"/>
              <w:color w:val="000000" w:themeColor="text1"/>
              <w:szCs w:val="20"/>
            </w:rPr>
            <w:id w:val="2144693262"/>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22042576"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1982494453" w:edGrp="everyone"/>
            <w:r>
              <w:rPr>
                <w:rFonts w:ascii="Calibri" w:hAnsi="Calibri" w:cs="Calibri"/>
                <w:b/>
                <w:sz w:val="26"/>
                <w:szCs w:val="26"/>
              </w:rPr>
              <w:t>Riconciliazione spese missione con carte di credito</w:t>
            </w:r>
            <w:permEnd w:id="1982494453"/>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885616882" w:edGrp="everyone"/>
            <w:r>
              <w:rPr>
                <w:rFonts w:ascii="Tahoma" w:hAnsi="Tahoma" w:cs="Tahoma"/>
                <w:color w:val="000000"/>
                <w:sz w:val="18"/>
                <w:szCs w:val="18"/>
              </w:rPr>
              <w:t>Periodicamente il sistema di gestione Carte di Credito notifica la presenza di spese di missione sostenute con carta di credito all’operatore autorizzato/RUP. Il quale viene dotato di uno strumento che deve permettere all’operatore autorizzato/RUP di verificare che le spese sostenute dal dipendente durante la missione coincidano perfettamente a quelle inviate dal sistema che gestisce le carte di credito.</w:t>
            </w:r>
          </w:p>
          <w:p w:rsidR="00ED3174" w:rsidRDefault="00ED3174" w:rsidP="00ED3174">
            <w:pPr>
              <w:pStyle w:val="NormaleWeb"/>
              <w:spacing w:before="60" w:beforeAutospacing="0" w:after="60" w:afterAutospacing="0"/>
              <w:jc w:val="both"/>
            </w:pPr>
            <w:r>
              <w:rPr>
                <w:rFonts w:ascii="Tahoma" w:hAnsi="Tahoma" w:cs="Tahoma"/>
                <w:color w:val="000000"/>
                <w:sz w:val="18"/>
                <w:szCs w:val="18"/>
              </w:rPr>
              <w:t>In caso di corrispondenza e quindi di riconciliazione avvenuta, il sistema invia una notifica di esito positivo al sistema esterno di Carte di Credito e all’operatore autorizzato/RUP.</w:t>
            </w:r>
          </w:p>
          <w:p w:rsidR="00ED3174" w:rsidRDefault="00ED3174" w:rsidP="00ED3174">
            <w:pPr>
              <w:pStyle w:val="NormaleWeb"/>
              <w:spacing w:before="0" w:beforeAutospacing="0" w:after="0" w:afterAutospacing="0"/>
            </w:pPr>
            <w:r>
              <w:rPr>
                <w:rFonts w:ascii="Tahoma" w:hAnsi="Tahoma" w:cs="Tahoma"/>
                <w:color w:val="000000"/>
                <w:sz w:val="18"/>
                <w:szCs w:val="18"/>
              </w:rPr>
              <w:t>In caso di non riconciliazione, il sistema invia una notifica all’operatore autorizzato/RUP delle voci non corrispondenti, il quale, a valle di una verifica, stabilisce se i dati della missioni sono errati e quindi è necessario un intervento di correzione del dettaglio delle voci (per esempio in caso di refuso da parte dell’amministrato).  In presenza invece di dettagli di voci errate, si riattiva il processo di rendicontazione (vedi feature “</w:t>
            </w:r>
            <w:r>
              <w:rPr>
                <w:rFonts w:ascii="Tahoma" w:hAnsi="Tahoma" w:cs="Tahoma"/>
                <w:i/>
                <w:iCs/>
                <w:color w:val="000000"/>
                <w:sz w:val="18"/>
                <w:szCs w:val="18"/>
              </w:rPr>
              <w:t>TCLD_EMSS_FRM00 - Rendicontazione missioni</w:t>
            </w:r>
            <w:r>
              <w:rPr>
                <w:rFonts w:ascii="Tahoma" w:hAnsi="Tahoma" w:cs="Tahoma"/>
                <w:color w:val="000000"/>
                <w:sz w:val="18"/>
                <w:szCs w:val="18"/>
              </w:rPr>
              <w:t xml:space="preserve">”) e relativo inoltro di notifiche al amministrato/operatore autorizzato e sistema gestione Carta di Credito. </w:t>
            </w:r>
          </w:p>
          <w:p w:rsidR="00ED3174" w:rsidRDefault="00ED3174" w:rsidP="00ED3174">
            <w:pPr>
              <w:pStyle w:val="NormaleWeb"/>
            </w:pPr>
            <w:r>
              <w:rPr>
                <w:rFonts w:ascii="Tahoma" w:hAnsi="Tahoma" w:cs="Tahoma"/>
                <w:color w:val="000000"/>
                <w:sz w:val="18"/>
                <w:szCs w:val="18"/>
              </w:rPr>
              <w:t>In caso contrario e quindi in presenza di voci non riconciliabili (per esempio spese non autorizzate effettuate con carta di credito), l’amministrato/operatore autorizzato e il sistema di gestione Carte di Credito ricevono una notifica che riepiloga le voci non riconciliate.</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23345775" cy="7658100"/>
                  <wp:effectExtent l="0" t="0" r="9525" b="0"/>
                  <wp:docPr id="38" name="Immagine 38" descr="http://tfsprod.mef.gov.it/tfs/Cloudify-NoiPA/WorkItemTracking/v1.0/AttachFileHandler.ashx?FileNameGuid=900b03f0-a8b9-4570-af64-c4b46f3e9497&amp;FileName=29.riconciliazione%20spese%20mis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tfsprod.mef.gov.it/tfs/Cloudify-NoiPA/WorkItemTracking/v1.0/AttachFileHandler.ashx?FileNameGuid=900b03f0-a8b9-4570-af64-c4b46f3e9497&amp;FileName=29.riconciliazione%20spese%20missione.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345775" cy="7658100"/>
                          </a:xfrm>
                          <a:prstGeom prst="rect">
                            <a:avLst/>
                          </a:prstGeom>
                          <a:noFill/>
                          <a:ln>
                            <a:noFill/>
                          </a:ln>
                        </pic:spPr>
                      </pic:pic>
                    </a:graphicData>
                  </a:graphic>
                </wp:inline>
              </w:drawing>
            </w:r>
          </w:p>
          <w:p w:rsidR="00ED3174" w:rsidRDefault="00ED3174" w:rsidP="00ED3174">
            <w:pPr>
              <w:pStyle w:val="NormaleWeb"/>
            </w:pPr>
            <w:r>
              <w:br/>
              <w:t>                                                                                                                                            </w:t>
            </w:r>
          </w:p>
          <w:permEnd w:id="885616882"/>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1</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68303</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339294572" w:edGrp="everyone"/>
      <w:permEnd w:id="339294572"/>
    </w:p>
    <w:p w:rsidR="00ED3174" w:rsidRPr="005C18B6" w:rsidRDefault="00ED3174" w:rsidP="00313F92">
      <w:pPr>
        <w:tabs>
          <w:tab w:val="left" w:pos="5565"/>
        </w:tabs>
        <w:rPr>
          <w:rFonts w:ascii="Calibri" w:hAnsi="Calibri" w:cs="Calibri"/>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Default="00ED3174" w:rsidP="007065F3">
      <w:pPr>
        <w:spacing w:line="14" w:lineRule="exact"/>
        <w:contextualSpacing/>
        <w:rPr>
          <w:vanish/>
          <w:sz w:val="2"/>
          <w:szCs w:val="20"/>
        </w:rPr>
      </w:pPr>
    </w:p>
    <w:tbl>
      <w:tblPr>
        <w:tblStyle w:val="Grigliatabella"/>
        <w:tblW w:w="10765" w:type="dxa"/>
        <w:jc w:val="center"/>
        <w:tblBorders>
          <w:insideH w:val="single" w:sz="4" w:space="0" w:color="E7E6E6" w:themeColor="background2"/>
          <w:insideV w:val="single" w:sz="4" w:space="0" w:color="E7E6E6" w:themeColor="background2"/>
        </w:tblBorders>
        <w:tblLayout w:type="fixed"/>
        <w:tblCellMar>
          <w:left w:w="0" w:type="dxa"/>
          <w:right w:w="0" w:type="dxa"/>
        </w:tblCellMar>
        <w:tblLook w:val="04A0" w:firstRow="1" w:lastRow="0" w:firstColumn="1" w:lastColumn="0" w:noHBand="0" w:noVBand="1"/>
      </w:tblPr>
      <w:tblGrid>
        <w:gridCol w:w="47"/>
        <w:gridCol w:w="693"/>
        <w:gridCol w:w="216"/>
        <w:gridCol w:w="161"/>
        <w:gridCol w:w="143"/>
        <w:gridCol w:w="6"/>
        <w:gridCol w:w="93"/>
        <w:gridCol w:w="479"/>
        <w:gridCol w:w="1066"/>
        <w:gridCol w:w="163"/>
        <w:gridCol w:w="161"/>
        <w:gridCol w:w="68"/>
        <w:gridCol w:w="172"/>
        <w:gridCol w:w="241"/>
        <w:gridCol w:w="84"/>
        <w:gridCol w:w="1022"/>
        <w:gridCol w:w="83"/>
        <w:gridCol w:w="321"/>
        <w:gridCol w:w="264"/>
        <w:gridCol w:w="250"/>
        <w:gridCol w:w="313"/>
        <w:gridCol w:w="347"/>
        <w:gridCol w:w="174"/>
        <w:gridCol w:w="45"/>
        <w:gridCol w:w="6"/>
        <w:gridCol w:w="384"/>
        <w:gridCol w:w="6"/>
        <w:gridCol w:w="111"/>
        <w:gridCol w:w="95"/>
        <w:gridCol w:w="103"/>
        <w:gridCol w:w="26"/>
        <w:gridCol w:w="70"/>
        <w:gridCol w:w="469"/>
        <w:gridCol w:w="345"/>
        <w:gridCol w:w="21"/>
        <w:gridCol w:w="59"/>
        <w:gridCol w:w="310"/>
        <w:gridCol w:w="16"/>
        <w:gridCol w:w="396"/>
        <w:gridCol w:w="34"/>
        <w:gridCol w:w="21"/>
        <w:gridCol w:w="836"/>
        <w:gridCol w:w="392"/>
        <w:gridCol w:w="383"/>
        <w:gridCol w:w="12"/>
        <w:gridCol w:w="58"/>
      </w:tblGrid>
      <w:tr w:rsidR="00ED3174" w:rsidRPr="00497C57" w:rsidTr="00554F43">
        <w:trPr>
          <w:trHeight w:hRule="exact" w:val="227"/>
          <w:jc w:val="center"/>
        </w:trPr>
        <w:tc>
          <w:tcPr>
            <w:tcW w:w="47" w:type="dxa"/>
            <w:tcBorders>
              <w:top w:val="nil"/>
              <w:left w:val="nil"/>
              <w:bottom w:val="single" w:sz="4" w:space="0" w:color="auto"/>
              <w:right w:val="nil"/>
            </w:tcBorders>
            <w:shd w:val="clear" w:color="auto" w:fill="FFFFFF" w:themeFill="background1"/>
          </w:tcPr>
          <w:p w:rsidR="00ED3174" w:rsidRPr="00497C57" w:rsidRDefault="00ED3174" w:rsidP="00CF18D8">
            <w:pPr>
              <w:keepNext/>
              <w:keepLines/>
              <w:rPr>
                <w:rFonts w:ascii="Calibri" w:hAnsi="Calibri" w:cs="Calibri"/>
                <w:color w:val="FF7B00"/>
              </w:rPr>
            </w:pPr>
          </w:p>
        </w:tc>
        <w:tc>
          <w:tcPr>
            <w:tcW w:w="3421" w:type="dxa"/>
            <w:gridSpan w:val="12"/>
            <w:tcBorders>
              <w:top w:val="nil"/>
              <w:left w:val="nil"/>
              <w:bottom w:val="single" w:sz="4" w:space="0" w:color="auto"/>
              <w:right w:val="nil"/>
            </w:tcBorders>
            <w:shd w:val="clear" w:color="auto" w:fill="FFFFFF" w:themeFill="background1"/>
            <w:vAlign w:val="center"/>
          </w:tcPr>
          <w:p w:rsidR="00ED3174" w:rsidRPr="00497C57" w:rsidRDefault="00ED3174" w:rsidP="00CF18D8">
            <w:pPr>
              <w:keepNext/>
              <w:keepLines/>
              <w:jc w:val="center"/>
              <w:rPr>
                <w:rFonts w:ascii="Calibri" w:hAnsi="Calibri" w:cs="Calibri"/>
                <w:szCs w:val="26"/>
              </w:rPr>
            </w:pPr>
          </w:p>
        </w:tc>
        <w:tc>
          <w:tcPr>
            <w:tcW w:w="1430" w:type="dxa"/>
            <w:gridSpan w:val="4"/>
            <w:tcBorders>
              <w:top w:val="nil"/>
              <w:left w:val="nil"/>
              <w:bottom w:val="single" w:sz="4" w:space="0" w:color="auto"/>
              <w:right w:val="dotted" w:sz="4" w:space="0" w:color="auto"/>
            </w:tcBorders>
            <w:shd w:val="clear" w:color="auto" w:fill="FFFFFF" w:themeFill="background1"/>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p>
        </w:tc>
        <w:tc>
          <w:tcPr>
            <w:tcW w:w="835" w:type="dxa"/>
            <w:gridSpan w:val="3"/>
            <w:tcBorders>
              <w:top w:val="dotted" w:sz="4" w:space="0" w:color="auto"/>
              <w:left w:val="dotted" w:sz="4" w:space="0" w:color="auto"/>
              <w:bottom w:val="single" w:sz="4" w:space="0" w:color="auto"/>
              <w:right w:val="nil"/>
            </w:tcBorders>
            <w:tcMar>
              <w:left w:w="0" w:type="dxa"/>
              <w:right w:w="57" w:type="dxa"/>
            </w:tcMar>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Web ID</w:t>
            </w:r>
          </w:p>
        </w:tc>
        <w:tc>
          <w:tcPr>
            <w:tcW w:w="834" w:type="dxa"/>
            <w:gridSpan w:val="3"/>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Rev</w:t>
            </w:r>
          </w:p>
        </w:tc>
        <w:tc>
          <w:tcPr>
            <w:tcW w:w="776" w:type="dxa"/>
            <w:gridSpan w:val="8"/>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Info</w:t>
            </w:r>
          </w:p>
        </w:tc>
        <w:tc>
          <w:tcPr>
            <w:tcW w:w="964" w:type="dxa"/>
            <w:gridSpan w:val="5"/>
            <w:tcBorders>
              <w:top w:val="dotted" w:sz="4" w:space="0" w:color="auto"/>
              <w:left w:val="nil"/>
              <w:bottom w:val="single" w:sz="4" w:space="0" w:color="auto"/>
              <w:right w:val="nil"/>
            </w:tcBorders>
            <w:noWrap/>
            <w:vAlign w:val="center"/>
          </w:tcPr>
          <w:p w:rsidR="00ED3174" w:rsidRPr="00A45B81" w:rsidRDefault="00ED3174" w:rsidP="00CF18D8">
            <w:pPr>
              <w:keepNext/>
              <w:keepLines/>
              <w:rPr>
                <w:i/>
                <w:color w:val="808080" w:themeColor="background1" w:themeShade="80"/>
                <w:sz w:val="18"/>
                <w:szCs w:val="18"/>
              </w:rPr>
            </w:pPr>
            <w:r w:rsidRPr="00A45B81">
              <w:rPr>
                <w:i/>
                <w:color w:val="808080" w:themeColor="background1" w:themeShade="80"/>
                <w:sz w:val="18"/>
                <w:szCs w:val="18"/>
              </w:rPr>
              <w:t>StatusClassif</w:t>
            </w:r>
          </w:p>
        </w:tc>
        <w:tc>
          <w:tcPr>
            <w:tcW w:w="777" w:type="dxa"/>
            <w:gridSpan w:val="5"/>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Link</w:t>
            </w:r>
          </w:p>
        </w:tc>
        <w:tc>
          <w:tcPr>
            <w:tcW w:w="836" w:type="dxa"/>
            <w:tcBorders>
              <w:top w:val="dotted" w:sz="4" w:space="0" w:color="auto"/>
              <w:left w:val="nil"/>
              <w:bottom w:val="single" w:sz="4" w:space="0" w:color="auto"/>
              <w:right w:val="nil"/>
            </w:tcBorders>
            <w:vAlign w:val="center"/>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Commit</w:t>
            </w:r>
          </w:p>
        </w:tc>
        <w:tc>
          <w:tcPr>
            <w:tcW w:w="787" w:type="dxa"/>
            <w:gridSpan w:val="3"/>
            <w:tcBorders>
              <w:top w:val="dotted" w:sz="4" w:space="0" w:color="auto"/>
              <w:left w:val="nil"/>
              <w:bottom w:val="single" w:sz="4" w:space="0" w:color="auto"/>
              <w:right w:val="nil"/>
            </w:tcBorders>
            <w:shd w:val="clear" w:color="auto" w:fill="FFFFFF" w:themeFill="background1"/>
            <w:tcMar>
              <w:bottom w:w="0" w:type="dxa"/>
            </w:tcMar>
            <w:vAlign w:val="bottom"/>
          </w:tcPr>
          <w:p w:rsidR="00ED3174" w:rsidRPr="00A45B81" w:rsidRDefault="00ED3174" w:rsidP="00CF18D8">
            <w:pPr>
              <w:keepNext/>
              <w:keepLines/>
              <w:jc w:val="center"/>
              <w:rPr>
                <w:i/>
                <w:color w:val="808080" w:themeColor="background1" w:themeShade="80"/>
                <w:sz w:val="18"/>
                <w:szCs w:val="18"/>
              </w:rPr>
            </w:pPr>
            <w:r w:rsidRPr="00A45B81">
              <w:rPr>
                <w:i/>
                <w:color w:val="808080" w:themeColor="background1" w:themeShade="80"/>
                <w:sz w:val="18"/>
                <w:szCs w:val="18"/>
              </w:rPr>
              <w:t>Parent ID</w:t>
            </w:r>
          </w:p>
        </w:tc>
        <w:tc>
          <w:tcPr>
            <w:tcW w:w="58" w:type="dxa"/>
            <w:tcBorders>
              <w:top w:val="dotted" w:sz="4" w:space="0" w:color="auto"/>
              <w:left w:val="nil"/>
              <w:bottom w:val="single" w:sz="4" w:space="0" w:color="auto"/>
              <w:right w:val="dotted" w:sz="4" w:space="0" w:color="auto"/>
            </w:tcBorders>
            <w:tcMar>
              <w:left w:w="0" w:type="dxa"/>
              <w:bottom w:w="0" w:type="dxa"/>
              <w:right w:w="0" w:type="dxa"/>
            </w:tcMar>
          </w:tcPr>
          <w:p w:rsidR="00ED3174" w:rsidRPr="00497C57" w:rsidRDefault="00ED3174" w:rsidP="00CF18D8">
            <w:pPr>
              <w:keepNext/>
              <w:keepLines/>
              <w:rPr>
                <w:rFonts w:ascii="Calibri" w:hAnsi="Calibri" w:cs="Calibri"/>
                <w:szCs w:val="20"/>
              </w:rPr>
            </w:pPr>
          </w:p>
        </w:tc>
      </w:tr>
      <w:tr w:rsidR="00ED3174" w:rsidRPr="00497C57" w:rsidTr="00554F43">
        <w:trPr>
          <w:trHeight w:hRule="exact" w:val="397"/>
          <w:jc w:val="center"/>
        </w:trPr>
        <w:tc>
          <w:tcPr>
            <w:tcW w:w="47" w:type="dxa"/>
            <w:tcBorders>
              <w:top w:val="single" w:sz="4" w:space="0" w:color="auto"/>
              <w:bottom w:val="single" w:sz="4" w:space="0" w:color="auto"/>
              <w:right w:val="nil"/>
            </w:tcBorders>
            <w:shd w:val="clear" w:color="auto" w:fill="CC66FF"/>
            <w:vAlign w:val="center"/>
          </w:tcPr>
          <w:p w:rsidR="00ED3174" w:rsidRPr="00773A69" w:rsidRDefault="00ED3174" w:rsidP="00CF18D8">
            <w:pPr>
              <w:keepNext/>
              <w:keepLines/>
              <w:jc w:val="center"/>
              <w:rPr>
                <w:rFonts w:ascii="Calibri" w:hAnsi="Calibri" w:cs="Calibri"/>
                <w:color w:val="CC66FF"/>
              </w:rPr>
            </w:pPr>
            <w:bookmarkStart w:id="27" w:name="w2t17278" w:colFirst="2" w:colLast="2"/>
            <w:r>
              <w:rPr>
                <w:rFonts w:ascii="Calibri" w:hAnsi="Calibri" w:cs="Calibri"/>
                <w:color w:val="CC66FF"/>
              </w:rPr>
              <w:t>2.0</w:t>
            </w:r>
          </w:p>
        </w:tc>
        <w:tc>
          <w:tcPr>
            <w:tcW w:w="3421" w:type="dxa"/>
            <w:gridSpan w:val="12"/>
            <w:tcBorders>
              <w:top w:val="single" w:sz="4" w:space="0" w:color="auto"/>
              <w:left w:val="nil"/>
              <w:bottom w:val="single" w:sz="4" w:space="0" w:color="auto"/>
              <w:right w:val="single" w:sz="4" w:space="0" w:color="auto"/>
            </w:tcBorders>
            <w:shd w:val="clear" w:color="auto" w:fill="CC66FF"/>
            <w:vAlign w:val="center"/>
          </w:tcPr>
          <w:p w:rsidR="00ED3174" w:rsidRPr="00497C57" w:rsidRDefault="00ED3174" w:rsidP="00CF18D8">
            <w:pPr>
              <w:keepNext/>
              <w:keepLines/>
              <w:jc w:val="center"/>
              <w:rPr>
                <w:rFonts w:ascii="Calibri" w:hAnsi="Calibri" w:cs="Calibri"/>
                <w:szCs w:val="26"/>
              </w:rPr>
            </w:pPr>
            <w:permStart w:id="718864444" w:edGrp="everyone"/>
            <w:r>
              <w:rPr>
                <w:rFonts w:ascii="Calibri" w:hAnsi="Calibri" w:cs="Calibri"/>
                <w:szCs w:val="26"/>
              </w:rPr>
              <w:t>TCLD_EMSS_FRFM0</w:t>
            </w:r>
            <w:permEnd w:id="718864444"/>
          </w:p>
        </w:tc>
        <w:tc>
          <w:tcPr>
            <w:tcW w:w="1430" w:type="dxa"/>
            <w:gridSpan w:val="4"/>
            <w:tcBorders>
              <w:top w:val="single" w:sz="4" w:space="0" w:color="auto"/>
              <w:left w:val="single" w:sz="4" w:space="0" w:color="auto"/>
              <w:bottom w:val="single" w:sz="4" w:space="0" w:color="auto"/>
              <w:right w:val="single" w:sz="4" w:space="0" w:color="auto"/>
            </w:tcBorders>
            <w:shd w:val="clear" w:color="auto" w:fill="CC66FF"/>
            <w:noWrap/>
            <w:tcMar>
              <w:left w:w="0" w:type="dxa"/>
              <w:bottom w:w="0" w:type="dxa"/>
              <w:right w:w="0" w:type="dxa"/>
            </w:tcMar>
            <w:vAlign w:val="center"/>
          </w:tcPr>
          <w:p w:rsidR="00ED3174" w:rsidRPr="00497C57" w:rsidRDefault="00ED3174" w:rsidP="00CF18D8">
            <w:pPr>
              <w:keepNext/>
              <w:keepLines/>
              <w:spacing w:line="259" w:lineRule="auto"/>
              <w:jc w:val="center"/>
              <w:rPr>
                <w:rFonts w:ascii="Calibri" w:hAnsi="Calibri" w:cs="Calibri"/>
                <w:sz w:val="26"/>
                <w:szCs w:val="26"/>
              </w:rPr>
            </w:pPr>
            <w:r w:rsidRPr="00497C57">
              <w:rPr>
                <w:rFonts w:ascii="Calibri" w:hAnsi="Calibri" w:cs="Calibri"/>
                <w:sz w:val="26"/>
                <w:szCs w:val="26"/>
              </w:rPr>
              <w:t>F</w:t>
            </w:r>
            <w:r w:rsidRPr="00497C57">
              <w:rPr>
                <w:rFonts w:ascii="Calibri" w:hAnsi="Calibri" w:cs="Calibri"/>
                <w:spacing w:val="-20"/>
                <w:sz w:val="4"/>
                <w:szCs w:val="2"/>
              </w:rPr>
              <w:t>1</w:t>
            </w:r>
            <w:r w:rsidRPr="00497C57">
              <w:rPr>
                <w:rFonts w:ascii="Calibri" w:hAnsi="Calibri" w:cs="Calibri"/>
                <w:sz w:val="26"/>
                <w:szCs w:val="26"/>
              </w:rPr>
              <w:t>eature</w:t>
            </w:r>
          </w:p>
        </w:tc>
        <w:tc>
          <w:tcPr>
            <w:tcW w:w="835" w:type="dxa"/>
            <w:gridSpan w:val="3"/>
            <w:tcBorders>
              <w:top w:val="single" w:sz="4" w:space="0" w:color="auto"/>
              <w:left w:val="single" w:sz="4" w:space="0" w:color="auto"/>
              <w:bottom w:val="single" w:sz="4" w:space="0" w:color="auto"/>
              <w:right w:val="single" w:sz="4" w:space="0" w:color="auto"/>
            </w:tcBorders>
            <w:shd w:val="clear" w:color="auto" w:fill="DEEAF6"/>
            <w:tcMar>
              <w:left w:w="0" w:type="dxa"/>
              <w:right w:w="57" w:type="dxa"/>
            </w:tcMar>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83" w:history="1">
              <w:r w:rsidRPr="00ED3174">
                <w:rPr>
                  <w:rStyle w:val="Collegamentoipertestuale"/>
                  <w:rFonts w:ascii="Calibri" w:hAnsi="Calibri" w:cs="Calibri"/>
                  <w:szCs w:val="20"/>
                </w:rPr>
                <w:t>17278</w:t>
              </w:r>
            </w:hyperlink>
          </w:p>
        </w:tc>
        <w:tc>
          <w:tcPr>
            <w:tcW w:w="834" w:type="dxa"/>
            <w:gridSpan w:val="3"/>
            <w:tcBorders>
              <w:top w:val="single" w:sz="4" w:space="0" w:color="auto"/>
              <w:left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hyperlink r:id="rId84" w:history="1">
              <w:r w:rsidRPr="00ED3174">
                <w:rPr>
                  <w:rStyle w:val="Collegamentoipertestuale"/>
                  <w:rFonts w:ascii="Calibri" w:hAnsi="Calibri" w:cs="Calibri"/>
                  <w:szCs w:val="20"/>
                </w:rPr>
                <w:t>75</w:t>
              </w:r>
            </w:hyperlink>
          </w:p>
        </w:tc>
        <w:tc>
          <w:tcPr>
            <w:tcW w:w="846" w:type="dxa"/>
            <w:gridSpan w:val="9"/>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0</w:t>
            </w:r>
          </w:p>
        </w:tc>
        <w:tc>
          <w:tcPr>
            <w:tcW w:w="835" w:type="dxa"/>
            <w:gridSpan w:val="3"/>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59</w:t>
            </w:r>
          </w:p>
        </w:tc>
        <w:tc>
          <w:tcPr>
            <w:tcW w:w="836" w:type="dxa"/>
            <w:gridSpan w:val="6"/>
            <w:tcBorders>
              <w:top w:val="single" w:sz="4" w:space="0" w:color="auto"/>
              <w:bottom w:val="single" w:sz="4" w:space="0" w:color="auto"/>
              <w:right w:val="dotted"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r>
              <w:rPr>
                <w:rFonts w:ascii="Calibri" w:hAnsi="Calibri" w:cs="Calibri"/>
                <w:color w:val="808080" w:themeColor="background1" w:themeShade="80"/>
                <w:szCs w:val="20"/>
              </w:rPr>
              <w:t>70</w:t>
            </w:r>
          </w:p>
        </w:tc>
        <w:tc>
          <w:tcPr>
            <w:tcW w:w="836" w:type="dxa"/>
            <w:tcBorders>
              <w:top w:val="single" w:sz="4" w:space="0" w:color="auto"/>
              <w:bottom w:val="single" w:sz="4" w:space="0" w:color="auto"/>
              <w:right w:val="single" w:sz="4" w:space="0" w:color="auto"/>
            </w:tcBorders>
            <w:shd w:val="clear" w:color="auto" w:fill="FFFF99"/>
            <w:vAlign w:val="center"/>
          </w:tcPr>
          <w:p w:rsidR="00ED3174" w:rsidRPr="00497C57" w:rsidRDefault="00ED3174" w:rsidP="00CF18D8">
            <w:pPr>
              <w:keepNext/>
              <w:keepLines/>
              <w:jc w:val="center"/>
              <w:rPr>
                <w:rFonts w:ascii="Calibri" w:hAnsi="Calibri" w:cs="Calibri"/>
                <w:color w:val="808080" w:themeColor="background1" w:themeShade="80"/>
                <w:szCs w:val="20"/>
              </w:rPr>
            </w:pPr>
          </w:p>
        </w:tc>
        <w:tc>
          <w:tcPr>
            <w:tcW w:w="787" w:type="dxa"/>
            <w:gridSpan w:val="3"/>
            <w:tcBorders>
              <w:top w:val="single" w:sz="4" w:space="0" w:color="auto"/>
              <w:left w:val="single" w:sz="4" w:space="0" w:color="auto"/>
              <w:bottom w:val="single" w:sz="4" w:space="0" w:color="auto"/>
              <w:right w:val="nil"/>
            </w:tcBorders>
            <w:shd w:val="clear" w:color="auto" w:fill="E7E6E6" w:themeFill="background2"/>
            <w:tcMar>
              <w:bottom w:w="0" w:type="dxa"/>
            </w:tcMar>
            <w:vAlign w:val="center"/>
          </w:tcPr>
          <w:p w:rsidR="00ED3174" w:rsidRPr="00497C57" w:rsidRDefault="00ED3174" w:rsidP="00CF18D8">
            <w:pPr>
              <w:keepNext/>
              <w:keepLines/>
              <w:jc w:val="center"/>
              <w:rPr>
                <w:rFonts w:ascii="Calibri" w:hAnsi="Calibri" w:cs="Calibri"/>
                <w:szCs w:val="20"/>
              </w:rPr>
            </w:pPr>
            <w:r>
              <w:rPr>
                <w:rFonts w:ascii="Calibri" w:hAnsi="Calibri" w:cs="Calibri"/>
                <w:szCs w:val="20"/>
              </w:rPr>
              <w:t>17268</w:t>
            </w:r>
          </w:p>
        </w:tc>
        <w:tc>
          <w:tcPr>
            <w:tcW w:w="58" w:type="dxa"/>
            <w:tcBorders>
              <w:top w:val="single" w:sz="4" w:space="0" w:color="auto"/>
              <w:left w:val="nil"/>
              <w:bottom w:val="single" w:sz="4" w:space="0" w:color="auto"/>
              <w:right w:val="single" w:sz="4" w:space="0" w:color="auto"/>
            </w:tcBorders>
            <w:shd w:val="clear" w:color="auto" w:fill="E7E6E6"/>
            <w:tcMar>
              <w:left w:w="0" w:type="dxa"/>
              <w:bottom w:w="0" w:type="dxa"/>
              <w:right w:w="0" w:type="dxa"/>
            </w:tcMar>
            <w:vAlign w:val="center"/>
          </w:tcPr>
          <w:p w:rsidR="00ED3174" w:rsidRPr="00497C57" w:rsidRDefault="00ED3174" w:rsidP="00CF18D8">
            <w:pPr>
              <w:keepNext/>
              <w:keepLines/>
              <w:jc w:val="center"/>
              <w:rPr>
                <w:rFonts w:ascii="Calibri" w:hAnsi="Calibri" w:cs="Calibri"/>
                <w:szCs w:val="20"/>
              </w:rPr>
            </w:pPr>
          </w:p>
        </w:tc>
      </w:tr>
      <w:bookmarkEnd w:id="27"/>
      <w:tr w:rsidR="00ED3174" w:rsidRPr="005C18B6" w:rsidTr="00C276B7">
        <w:tblPrEx>
          <w:tblLook w:val="06A0" w:firstRow="1" w:lastRow="0" w:firstColumn="1" w:lastColumn="0" w:noHBand="1" w:noVBand="1"/>
        </w:tblPrEx>
        <w:trPr>
          <w:trHeight w:hRule="exact" w:val="454"/>
          <w:jc w:val="center"/>
        </w:trPr>
        <w:tc>
          <w:tcPr>
            <w:tcW w:w="47" w:type="dxa"/>
            <w:tcBorders>
              <w:top w:val="single" w:sz="4" w:space="0" w:color="auto"/>
              <w:bottom w:val="nil"/>
              <w:right w:val="nil"/>
            </w:tcBorders>
            <w:noWrap/>
            <w:tcMar>
              <w:top w:w="28" w:type="dxa"/>
              <w:left w:w="0" w:type="dxa"/>
              <w:bottom w:w="28" w:type="dxa"/>
              <w:right w:w="0" w:type="dxa"/>
            </w:tcMar>
            <w:vAlign w:val="center"/>
          </w:tcPr>
          <w:p w:rsidR="00ED3174" w:rsidRPr="005C18B6" w:rsidRDefault="00ED3174" w:rsidP="00CF18D8">
            <w:pPr>
              <w:pStyle w:val="TFSWorkitem3"/>
              <w:keepLines/>
            </w:pPr>
            <w:r>
              <w:t>Feature 17278 - Riconciliazione fatturazione missione</w:t>
            </w:r>
          </w:p>
        </w:tc>
        <w:tc>
          <w:tcPr>
            <w:tcW w:w="1213" w:type="dxa"/>
            <w:gridSpan w:val="4"/>
            <w:tcBorders>
              <w:top w:val="single" w:sz="4" w:space="0" w:color="auto"/>
              <w:left w:val="nil"/>
              <w:bottom w:val="single" w:sz="4" w:space="0" w:color="E7E6E6" w:themeColor="background2"/>
            </w:tcBorders>
            <w:noWrap/>
            <w:tcMar>
              <w:top w:w="28" w:type="dxa"/>
              <w:left w:w="0"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EB420B">
              <w:rPr>
                <w:rFonts w:cstheme="minorHAnsi"/>
                <w:i/>
                <w:color w:val="808080" w:themeColor="background1" w:themeShade="80"/>
                <w:sz w:val="18"/>
                <w:szCs w:val="18"/>
              </w:rPr>
              <w:t>Changed Date</w:t>
            </w:r>
          </w:p>
        </w:tc>
        <w:tc>
          <w:tcPr>
            <w:tcW w:w="1807" w:type="dxa"/>
            <w:gridSpan w:val="5"/>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18760B"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20/06/2019 17:36</w:t>
            </w:r>
          </w:p>
        </w:tc>
        <w:tc>
          <w:tcPr>
            <w:tcW w:w="642" w:type="dxa"/>
            <w:gridSpan w:val="4"/>
            <w:tcBorders>
              <w:top w:val="single" w:sz="4" w:space="0" w:color="auto"/>
              <w:left w:val="nil"/>
              <w:bottom w:val="single" w:sz="4" w:space="0" w:color="E7E6E6" w:themeColor="background2"/>
            </w:tcBorders>
            <w:noWrap/>
            <w:tcMar>
              <w:top w:w="28" w:type="dxa"/>
              <w:bottom w:w="28" w:type="dxa"/>
              <w:right w:w="57" w:type="dxa"/>
            </w:tcMar>
            <w:vAlign w:val="center"/>
          </w:tcPr>
          <w:p w:rsidR="00ED3174" w:rsidRPr="004952F2" w:rsidRDefault="00ED3174" w:rsidP="00CF18D8">
            <w:pPr>
              <w:keepNext/>
              <w:keepLines/>
              <w:jc w:val="right"/>
              <w:rPr>
                <w:rFonts w:cstheme="minorHAnsi"/>
                <w:i/>
                <w:color w:val="808080" w:themeColor="background1" w:themeShade="80"/>
                <w:sz w:val="18"/>
                <w:szCs w:val="18"/>
              </w:rPr>
            </w:pPr>
            <w:r w:rsidRPr="00A3613B">
              <w:rPr>
                <w:rFonts w:cstheme="minorHAnsi"/>
                <w:i/>
                <w:color w:val="808080" w:themeColor="background1" w:themeShade="80"/>
                <w:sz w:val="18"/>
                <w:szCs w:val="18"/>
              </w:rPr>
              <w:t>State</w:t>
            </w:r>
          </w:p>
        </w:tc>
        <w:permStart w:id="470905440" w:edGrp="everyone" w:displacedByCustomXml="next"/>
        <w:sdt>
          <w:sdtPr>
            <w:rPr>
              <w:rFonts w:ascii="Calibri" w:hAnsi="Calibri" w:cs="Calibri"/>
              <w:color w:val="000000" w:themeColor="text1"/>
              <w:szCs w:val="20"/>
            </w:rPr>
            <w:id w:val="621194990"/>
            <w:placeholder>
              <w:docPart w:val="DefaultPlaceholder_1081868575"/>
            </w:placeholder>
            <w:dropDownList>
              <w:listItem w:displayText="Close" w:value="Close"/>
              <w:listItem w:displayText="Data Delivered" w:value="Data Delivered"/>
              <w:listItem w:displayText="In progress" w:value="In progress"/>
            </w:dropDownList>
          </w:sdtPr>
          <w:sdtContent>
            <w:tc>
              <w:tcPr>
                <w:tcW w:w="2684" w:type="dxa"/>
                <w:gridSpan w:val="8"/>
                <w:tcBorders>
                  <w:top w:val="single" w:sz="4" w:space="0" w:color="auto"/>
                  <w:left w:val="nil"/>
                  <w:bottom w:val="single" w:sz="4" w:space="0" w:color="E7E6E6" w:themeColor="background2"/>
                  <w:right w:val="nil"/>
                </w:tcBorders>
                <w:noWrap/>
                <w:tcMar>
                  <w:top w:w="28" w:type="dxa"/>
                  <w:left w:w="85" w:type="dxa"/>
                  <w:bottom w:w="28" w:type="dxa"/>
                </w:tcMar>
                <w:vAlign w:val="center"/>
              </w:tcPr>
              <w:p w:rsidR="00ED3174" w:rsidRPr="00324ECD" w:rsidRDefault="00ED3174" w:rsidP="00CF18D8">
                <w:pPr>
                  <w:keepNext/>
                  <w:keepLines/>
                  <w:rPr>
                    <w:rFonts w:ascii="Calibri" w:hAnsi="Calibri" w:cs="Calibri"/>
                    <w:color w:val="000000" w:themeColor="text1"/>
                    <w:szCs w:val="20"/>
                  </w:rPr>
                </w:pPr>
                <w:r>
                  <w:rPr>
                    <w:rFonts w:ascii="Calibri" w:hAnsi="Calibri" w:cs="Calibri"/>
                    <w:color w:val="000000" w:themeColor="text1"/>
                    <w:szCs w:val="20"/>
                  </w:rPr>
                  <w:t>In progress</w:t>
                </w:r>
              </w:p>
            </w:tc>
          </w:sdtContent>
        </w:sdt>
        <w:permEnd w:id="470905440" w:displacedByCustomXml="prev"/>
        <w:tc>
          <w:tcPr>
            <w:tcW w:w="726" w:type="dxa"/>
            <w:gridSpan w:val="6"/>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95" w:type="dxa"/>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ind w:left="113" w:right="113"/>
              <w:jc w:val="center"/>
              <w:rPr>
                <w:rFonts w:ascii="Calibri" w:hAnsi="Calibri" w:cs="Calibri"/>
                <w:i/>
                <w:color w:val="000000" w:themeColor="text1"/>
                <w:szCs w:val="20"/>
              </w:rPr>
            </w:pPr>
          </w:p>
        </w:tc>
        <w:tc>
          <w:tcPr>
            <w:tcW w:w="1419" w:type="dxa"/>
            <w:gridSpan w:val="9"/>
            <w:tcBorders>
              <w:top w:val="single" w:sz="4" w:space="0" w:color="auto"/>
              <w:left w:val="nil"/>
              <w:bottom w:val="single" w:sz="4" w:space="0" w:color="E7E6E6" w:themeColor="background2"/>
              <w:right w:val="nil"/>
            </w:tcBorders>
            <w:noWrap/>
            <w:tcMar>
              <w:top w:w="28" w:type="dxa"/>
              <w:bottom w:w="28" w:type="dxa"/>
              <w:right w:w="57" w:type="dxa"/>
            </w:tcMar>
            <w:vAlign w:val="center"/>
          </w:tcPr>
          <w:p w:rsidR="00ED3174" w:rsidRPr="005C18B6" w:rsidRDefault="00ED3174" w:rsidP="00CF18D8">
            <w:pPr>
              <w:keepNext/>
              <w:keepLines/>
              <w:ind w:left="137"/>
              <w:jc w:val="right"/>
              <w:rPr>
                <w:rFonts w:ascii="Calibri" w:hAnsi="Calibri" w:cs="Calibri"/>
                <w:b/>
                <w:color w:val="000000" w:themeColor="text1"/>
                <w:szCs w:val="20"/>
              </w:rPr>
            </w:pPr>
            <w:r w:rsidRPr="00AE5FDB">
              <w:rPr>
                <w:i/>
                <w:color w:val="808080" w:themeColor="background1" w:themeShade="80"/>
                <w:sz w:val="18"/>
                <w:szCs w:val="20"/>
              </w:rPr>
              <w:t xml:space="preserve">Open Points   </w:t>
            </w:r>
          </w:p>
        </w:tc>
        <w:tc>
          <w:tcPr>
            <w:tcW w:w="396" w:type="dxa"/>
            <w:tcBorders>
              <w:top w:val="single" w:sz="4" w:space="0" w:color="auto"/>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283" w:type="dxa"/>
            <w:gridSpan w:val="4"/>
            <w:tcBorders>
              <w:top w:val="single" w:sz="4" w:space="0" w:color="auto"/>
              <w:left w:val="nil"/>
              <w:bottom w:val="single" w:sz="4" w:space="0" w:color="E7E6E6" w:themeColor="background2"/>
              <w:right w:val="nil"/>
            </w:tcBorders>
            <w:noWrap/>
            <w:tcMar>
              <w:top w:w="28" w:type="dxa"/>
              <w:bottom w:w="28" w:type="dxa"/>
              <w:right w:w="11" w:type="dxa"/>
            </w:tcMar>
            <w:vAlign w:val="center"/>
          </w:tcPr>
          <w:p w:rsidR="00ED3174" w:rsidRPr="005C18B6" w:rsidRDefault="00ED3174" w:rsidP="00CF18D8">
            <w:pPr>
              <w:keepNext/>
              <w:keepLines/>
              <w:jc w:val="right"/>
              <w:rPr>
                <w:rFonts w:ascii="Calibri" w:hAnsi="Calibri" w:cs="Calibri"/>
                <w:szCs w:val="18"/>
              </w:rPr>
            </w:pPr>
            <w:r w:rsidRPr="004952F2">
              <w:rPr>
                <w:i/>
                <w:color w:val="808080" w:themeColor="background1" w:themeShade="80"/>
                <w:sz w:val="18"/>
                <w:szCs w:val="20"/>
              </w:rPr>
              <w:t>Attachments</w:t>
            </w:r>
            <w:r>
              <w:rPr>
                <w:i/>
                <w:color w:val="808080" w:themeColor="background1" w:themeShade="80"/>
                <w:sz w:val="18"/>
                <w:szCs w:val="20"/>
              </w:rPr>
              <w:t xml:space="preserve"> </w:t>
            </w:r>
            <w:r w:rsidRPr="005C18B6">
              <w:rPr>
                <w:rFonts w:ascii="Calibri" w:hAnsi="Calibri" w:cs="Calibri"/>
                <w:color w:val="000000" w:themeColor="text1"/>
                <w:szCs w:val="20"/>
              </w:rPr>
              <w:t>#</w:t>
            </w:r>
          </w:p>
        </w:tc>
        <w:tc>
          <w:tcPr>
            <w:tcW w:w="395" w:type="dxa"/>
            <w:gridSpan w:val="2"/>
            <w:tcBorders>
              <w:top w:val="single" w:sz="4" w:space="0" w:color="auto"/>
              <w:left w:val="nil"/>
              <w:bottom w:val="single" w:sz="4" w:space="0" w:color="E7E6E6" w:themeColor="background2"/>
              <w:right w:val="nil"/>
            </w:tcBorders>
            <w:noWrap/>
            <w:tcMar>
              <w:top w:w="28" w:type="dxa"/>
              <w:bottom w:w="28" w:type="dxa"/>
            </w:tcMar>
            <w:vAlign w:val="center"/>
          </w:tcPr>
          <w:p w:rsidR="00ED3174" w:rsidRPr="005C18B6" w:rsidRDefault="00ED3174" w:rsidP="00CF18D8">
            <w:pPr>
              <w:keepNext/>
              <w:keepLines/>
              <w:rPr>
                <w:rFonts w:ascii="Calibri" w:hAnsi="Calibri" w:cs="Calibri"/>
                <w:szCs w:val="18"/>
              </w:rPr>
            </w:pPr>
            <w:r>
              <w:rPr>
                <w:rFonts w:ascii="Calibri" w:hAnsi="Calibri" w:cs="Calibri"/>
                <w:szCs w:val="18"/>
              </w:rPr>
              <w:t>1</w:t>
            </w:r>
          </w:p>
        </w:tc>
        <w:tc>
          <w:tcPr>
            <w:tcW w:w="58" w:type="dxa"/>
            <w:tcBorders>
              <w:top w:val="single" w:sz="4" w:space="0" w:color="auto"/>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454"/>
          <w:jc w:val="center"/>
        </w:trPr>
        <w:tc>
          <w:tcPr>
            <w:tcW w:w="47" w:type="dxa"/>
            <w:tcBorders>
              <w:top w:val="nil"/>
              <w:bottom w:val="nil"/>
              <w:right w:val="nil"/>
            </w:tcBorders>
            <w:tcMar>
              <w:left w:w="0" w:type="dxa"/>
              <w:right w:w="0" w:type="dxa"/>
            </w:tcMar>
          </w:tcPr>
          <w:p w:rsidR="00ED3174" w:rsidRPr="005C18B6" w:rsidRDefault="00ED3174" w:rsidP="00CF18D8">
            <w:pPr>
              <w:keepNext/>
              <w:keepLines/>
              <w:rPr>
                <w:rFonts w:ascii="Calibri" w:hAnsi="Calibri" w:cs="Calibri"/>
                <w:b/>
                <w:szCs w:val="26"/>
              </w:rPr>
            </w:pPr>
          </w:p>
        </w:tc>
        <w:tc>
          <w:tcPr>
            <w:tcW w:w="10660" w:type="dxa"/>
            <w:gridSpan w:val="44"/>
            <w:tcBorders>
              <w:top w:val="single" w:sz="4" w:space="0" w:color="E7E6E6" w:themeColor="background2"/>
              <w:left w:val="nil"/>
              <w:bottom w:val="nil"/>
              <w:right w:val="nil"/>
            </w:tcBorders>
            <w:tcMar>
              <w:top w:w="57" w:type="dxa"/>
            </w:tcMar>
            <w:vAlign w:val="center"/>
          </w:tcPr>
          <w:p w:rsidR="00ED3174" w:rsidRPr="005C18B6" w:rsidRDefault="00ED3174" w:rsidP="00CF18D8">
            <w:pPr>
              <w:keepNext/>
              <w:keepLines/>
              <w:jc w:val="center"/>
              <w:rPr>
                <w:rFonts w:ascii="Calibri" w:hAnsi="Calibri" w:cs="Calibri"/>
                <w:b/>
                <w:sz w:val="26"/>
                <w:szCs w:val="26"/>
              </w:rPr>
            </w:pPr>
            <w:permStart w:id="409010212" w:edGrp="everyone"/>
            <w:r>
              <w:rPr>
                <w:rFonts w:ascii="Calibri" w:hAnsi="Calibri" w:cs="Calibri"/>
                <w:b/>
                <w:sz w:val="26"/>
                <w:szCs w:val="26"/>
              </w:rPr>
              <w:t>Riconciliazione fatturazione missione</w:t>
            </w:r>
            <w:permEnd w:id="409010212"/>
          </w:p>
        </w:tc>
        <w:tc>
          <w:tcPr>
            <w:tcW w:w="58" w:type="dxa"/>
            <w:tcBorders>
              <w:top w:val="nil"/>
              <w:left w:val="nil"/>
              <w:bottom w:val="nil"/>
              <w:right w:val="single" w:sz="4" w:space="0" w:color="auto"/>
            </w:tcBorders>
            <w:tcMar>
              <w:left w:w="0" w:type="dxa"/>
              <w:right w:w="0" w:type="dxa"/>
            </w:tcMar>
          </w:tcPr>
          <w:p w:rsidR="00ED3174" w:rsidRPr="005C18B6" w:rsidRDefault="00ED3174" w:rsidP="00CF18D8">
            <w:pPr>
              <w:keepNext/>
              <w:keepLines/>
              <w:rPr>
                <w:rFonts w:ascii="Calibri" w:hAnsi="Calibri" w:cs="Calibri"/>
                <w:b/>
                <w:szCs w:val="26"/>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D5543D">
            <w:pPr>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5C18B6" w:rsidRDefault="00ED3174" w:rsidP="00D5543D">
            <w:pPr>
              <w:keepLines/>
              <w:rPr>
                <w:rFonts w:ascii="Calibri" w:hAnsi="Calibri" w:cs="Calibri"/>
                <w:szCs w:val="18"/>
              </w:rPr>
            </w:pPr>
            <w:r w:rsidRPr="00A3613B">
              <w:rPr>
                <w:b/>
                <w:i/>
                <w:sz w:val="18"/>
                <w:szCs w:val="18"/>
              </w:rPr>
              <w:t>Description</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D5543D">
            <w:pPr>
              <w:keepLines/>
              <w:rPr>
                <w:rFonts w:ascii="Calibri" w:hAnsi="Calibri" w:cs="Calibri"/>
                <w:szCs w:val="18"/>
              </w:rPr>
            </w:pPr>
          </w:p>
        </w:tc>
      </w:tr>
      <w:tr w:rsidR="00ED3174" w:rsidRPr="005C18B6" w:rsidTr="00554F43">
        <w:tblPrEx>
          <w:tblLook w:val="06A0" w:firstRow="1" w:lastRow="0" w:firstColumn="1" w:lastColumn="0" w:noHBand="1" w:noVBand="1"/>
        </w:tblPrEx>
        <w:trPr>
          <w:trHeight w:val="57"/>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D5543D">
            <w:pPr>
              <w:keepLines/>
              <w:rPr>
                <w:rFonts w:ascii="Calibri" w:hAnsi="Calibri" w:cs="Calibri"/>
              </w:rPr>
            </w:pPr>
          </w:p>
        </w:tc>
        <w:tc>
          <w:tcPr>
            <w:tcW w:w="10660" w:type="dxa"/>
            <w:gridSpan w:val="44"/>
            <w:tcBorders>
              <w:top w:val="single" w:sz="4" w:space="0" w:color="auto"/>
              <w:left w:val="nil"/>
              <w:bottom w:val="nil"/>
              <w:right w:val="nil"/>
            </w:tcBorders>
            <w:tcMar>
              <w:top w:w="28" w:type="dxa"/>
              <w:left w:w="85" w:type="dxa"/>
              <w:bottom w:w="170" w:type="dxa"/>
              <w:right w:w="85" w:type="dxa"/>
            </w:tcMar>
            <w:vAlign w:val="center"/>
          </w:tcPr>
          <w:p w:rsidR="00ED3174" w:rsidRDefault="00ED3174" w:rsidP="00ED3174">
            <w:pPr>
              <w:pStyle w:val="NormaleWeb"/>
              <w:spacing w:before="60" w:beforeAutospacing="0" w:after="60" w:afterAutospacing="0"/>
              <w:jc w:val="both"/>
            </w:pPr>
            <w:permStart w:id="648179846" w:edGrp="everyone"/>
            <w:r>
              <w:rPr>
                <w:rFonts w:ascii="Tahoma" w:hAnsi="Tahoma" w:cs="Tahoma"/>
                <w:color w:val="000000"/>
                <w:sz w:val="18"/>
                <w:szCs w:val="18"/>
              </w:rPr>
              <w:t xml:space="preserve">Il sistema di fatturazione elettronica inoltra una notifica all’operatore autorizzato delle fatture inviate dal Tour Operator. L’operatore autorizzato/RUP, tramite un apposito strumento, effettua un riscontro dei dati della fattura.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Il sistema automaticamente provvede alla riconciliazione delle spese presentate dall’amministrato in fase di rendicontazione (vedi feature “</w:t>
            </w:r>
            <w:r>
              <w:rPr>
                <w:rFonts w:ascii="Tahoma" w:hAnsi="Tahoma" w:cs="Tahoma"/>
                <w:i/>
                <w:iCs/>
                <w:color w:val="000000"/>
                <w:sz w:val="18"/>
                <w:szCs w:val="18"/>
              </w:rPr>
              <w:t>TCLD_EMSS_FRM00 – Rendicontazione Missione</w:t>
            </w:r>
            <w:r>
              <w:rPr>
                <w:rFonts w:ascii="Tahoma" w:hAnsi="Tahoma" w:cs="Tahoma"/>
                <w:color w:val="000000"/>
                <w:sz w:val="18"/>
                <w:szCs w:val="18"/>
              </w:rPr>
              <w:t xml:space="preserve">”) e rispetto a quanto inviato dal Tour Operator.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In caso di esito positivo, quindi se le spese inserite dall’amministrato/operatore autorizzato coincidano con quanto riportato nelle fatture del Tour Operator, viene inviata una notifica all’operatore autorizzato/RUP e al sistema di fatturazione elettronica.</w:t>
            </w:r>
          </w:p>
          <w:p w:rsidR="00ED3174" w:rsidRDefault="00ED3174" w:rsidP="00ED3174">
            <w:pPr>
              <w:pStyle w:val="NormaleWeb"/>
              <w:spacing w:before="60" w:beforeAutospacing="0" w:after="60" w:afterAutospacing="0"/>
              <w:jc w:val="both"/>
            </w:pPr>
            <w:r>
              <w:rPr>
                <w:rFonts w:ascii="Tahoma" w:hAnsi="Tahoma" w:cs="Tahoma"/>
                <w:color w:val="000000"/>
                <w:sz w:val="18"/>
                <w:szCs w:val="18"/>
              </w:rPr>
              <w:t> </w:t>
            </w:r>
          </w:p>
          <w:p w:rsidR="00ED3174" w:rsidRDefault="00ED3174" w:rsidP="00ED3174">
            <w:pPr>
              <w:pStyle w:val="NormaleWeb"/>
              <w:spacing w:before="60" w:beforeAutospacing="0" w:after="60" w:afterAutospacing="0"/>
              <w:jc w:val="both"/>
            </w:pPr>
            <w:r>
              <w:rPr>
                <w:rFonts w:ascii="Tahoma" w:hAnsi="Tahoma" w:cs="Tahoma"/>
                <w:color w:val="000000"/>
                <w:sz w:val="18"/>
                <w:szCs w:val="18"/>
              </w:rPr>
              <w:t>In caso di esito negativo e quindi di mancata corrispondenza delle spese, il sistema notifica all’operatore autorizzato/RUP le voci non corrispondenti.</w:t>
            </w:r>
          </w:p>
          <w:p w:rsidR="00ED3174" w:rsidRDefault="00ED3174" w:rsidP="00ED3174">
            <w:pPr>
              <w:pStyle w:val="NormaleWeb"/>
              <w:spacing w:before="60" w:beforeAutospacing="0" w:after="60" w:afterAutospacing="0"/>
              <w:jc w:val="both"/>
            </w:pPr>
            <w:r>
              <w:rPr>
                <w:rFonts w:ascii="Tahoma" w:hAnsi="Tahoma" w:cs="Tahoma"/>
                <w:color w:val="000000"/>
                <w:sz w:val="18"/>
                <w:szCs w:val="18"/>
              </w:rPr>
              <w:t>L’operatore autorizzato/RUP verifica se è necessario un intervento manuale di correzione delle voci (per esempio refuso di inserimento da parte dell’amministrato/operatore autorizzato) e si riattiva il processo di rendicontazione (vedi feature “</w:t>
            </w:r>
            <w:r>
              <w:rPr>
                <w:rFonts w:ascii="Tahoma" w:hAnsi="Tahoma" w:cs="Tahoma"/>
                <w:i/>
                <w:iCs/>
                <w:color w:val="000000"/>
                <w:sz w:val="18"/>
                <w:szCs w:val="18"/>
              </w:rPr>
              <w:t>FTCLD_MSS_FRM00 – Rendicontazioni missioni</w:t>
            </w:r>
            <w:r>
              <w:rPr>
                <w:rFonts w:ascii="Tahoma" w:hAnsi="Tahoma" w:cs="Tahoma"/>
                <w:color w:val="000000"/>
                <w:sz w:val="18"/>
                <w:szCs w:val="18"/>
              </w:rPr>
              <w:t>”) prevedendo l’invio di una notifica delle correzioni effettuate all’amministrato.</w:t>
            </w:r>
          </w:p>
          <w:p w:rsidR="00ED3174" w:rsidRDefault="00ED3174" w:rsidP="00ED3174">
            <w:pPr>
              <w:pStyle w:val="NormaleWeb"/>
              <w:spacing w:before="60" w:beforeAutospacing="0" w:after="60" w:afterAutospacing="0"/>
              <w:jc w:val="both"/>
            </w:pPr>
            <w:r>
              <w:rPr>
                <w:rFonts w:ascii="Tahoma" w:hAnsi="Tahoma" w:cs="Tahoma"/>
                <w:color w:val="000000"/>
                <w:sz w:val="18"/>
                <w:szCs w:val="18"/>
              </w:rPr>
              <w:t> </w:t>
            </w:r>
          </w:p>
          <w:p w:rsidR="00ED3174" w:rsidRDefault="00ED3174" w:rsidP="00ED3174">
            <w:pPr>
              <w:pStyle w:val="NormaleWeb"/>
            </w:pPr>
            <w:r>
              <w:rPr>
                <w:rFonts w:ascii="Tahoma" w:hAnsi="Tahoma" w:cs="Tahoma"/>
                <w:color w:val="000000"/>
                <w:sz w:val="18"/>
                <w:szCs w:val="18"/>
              </w:rPr>
              <w:t>In caso non fosse possibile riconciliare le voci, il sistema evidenzia il dettaglio delle stesse non riconciliate e questo viene notificato al sistema di fatturazione Elettronica e ai soggetti interessati.</w:t>
            </w:r>
          </w:p>
          <w:p w:rsidR="00ED3174" w:rsidRDefault="00ED3174" w:rsidP="00ED3174">
            <w:pPr>
              <w:pStyle w:val="NormaleWeb"/>
            </w:pPr>
          </w:p>
          <w:p w:rsidR="00ED3174" w:rsidRDefault="00ED3174" w:rsidP="00ED3174">
            <w:pPr>
              <w:pStyle w:val="NormaleWeb"/>
            </w:pPr>
            <w:r>
              <w:rPr>
                <w:rFonts w:ascii="Tahoma" w:hAnsi="Tahoma" w:cs="Tahoma"/>
                <w:noProof/>
                <w:color w:val="000000"/>
                <w:sz w:val="18"/>
                <w:szCs w:val="18"/>
              </w:rPr>
              <w:lastRenderedPageBreak/>
              <w:drawing>
                <wp:inline distT="0" distB="0" distL="0" distR="0">
                  <wp:extent cx="20335875" cy="7924800"/>
                  <wp:effectExtent l="0" t="0" r="9525" b="0"/>
                  <wp:docPr id="39" name="Immagine 39" descr="http://tfsprod.mef.gov.it/tfs/Cloudify-NoiPA/WorkItemTracking/v1.0/AttachFileHandler.ashx?FileNameGuid=71762a4b-a6cc-4da4-ac3d-f9d9c762291a&amp;FileName=30.%20fatturazione%20missi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tfsprod.mef.gov.it/tfs/Cloudify-NoiPA/WorkItemTracking/v1.0/AttachFileHandler.ashx?FileNameGuid=71762a4b-a6cc-4da4-ac3d-f9d9c762291a&amp;FileName=30.%20fatturazione%20missione.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335875" cy="7924800"/>
                          </a:xfrm>
                          <a:prstGeom prst="rect">
                            <a:avLst/>
                          </a:prstGeom>
                          <a:noFill/>
                          <a:ln>
                            <a:noFill/>
                          </a:ln>
                        </pic:spPr>
                      </pic:pic>
                    </a:graphicData>
                  </a:graphic>
                </wp:inline>
              </w:drawing>
            </w:r>
          </w:p>
          <w:p w:rsidR="00ED3174" w:rsidRDefault="00ED3174" w:rsidP="00ED3174">
            <w:pPr>
              <w:pStyle w:val="NormaleWeb"/>
            </w:pPr>
            <w:r>
              <w:lastRenderedPageBreak/>
              <w:br/>
              <w:t>                                                                                                                                            </w:t>
            </w:r>
          </w:p>
          <w:permEnd w:id="648179846"/>
          <w:p w:rsidR="00ED3174" w:rsidRPr="005C18B6" w:rsidRDefault="00ED3174" w:rsidP="00D5543D">
            <w:pPr>
              <w:keepLines/>
              <w:rPr>
                <w:rFonts w:ascii="Calibri" w:hAnsi="Calibri" w:cs="Calibri"/>
              </w:rPr>
            </w:pP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D5543D">
            <w:pPr>
              <w:keepLines/>
              <w:jc w:val="both"/>
              <w:rPr>
                <w:rFonts w:ascii="Calibri" w:hAnsi="Calibri" w:cs="Calibri"/>
              </w:rPr>
            </w:pPr>
          </w:p>
        </w:tc>
      </w:tr>
      <w:tr w:rsidR="00ED3174" w:rsidRPr="005C18B6" w:rsidTr="00554F43">
        <w:tblPrEx>
          <w:tblLook w:val="06A0" w:firstRow="1" w:lastRow="0" w:firstColumn="1" w:lastColumn="0" w:noHBand="1" w:noVBand="1"/>
        </w:tblPrEx>
        <w:trPr>
          <w:trHeight w:hRule="exact" w:val="255"/>
          <w:jc w:val="center"/>
        </w:trPr>
        <w:tc>
          <w:tcPr>
            <w:tcW w:w="47" w:type="dxa"/>
            <w:tcBorders>
              <w:top w:val="nil"/>
              <w:bottom w:val="nil"/>
              <w:right w:val="nil"/>
            </w:tcBorders>
            <w:noWrap/>
            <w:tcMar>
              <w:top w:w="17" w:type="dxa"/>
              <w:left w:w="0" w:type="dxa"/>
              <w:bottom w:w="17" w:type="dxa"/>
              <w:right w:w="0" w:type="dxa"/>
            </w:tcMar>
            <w:vAlign w:val="bottom"/>
          </w:tcPr>
          <w:p w:rsidR="00ED3174" w:rsidRPr="00A3613B" w:rsidRDefault="00ED3174" w:rsidP="00CF18D8">
            <w:pPr>
              <w:keepNext/>
              <w:keepLines/>
              <w:rPr>
                <w:b/>
                <w:i/>
                <w:sz w:val="18"/>
                <w:szCs w:val="18"/>
              </w:rPr>
            </w:pPr>
          </w:p>
        </w:tc>
        <w:tc>
          <w:tcPr>
            <w:tcW w:w="10660" w:type="dxa"/>
            <w:gridSpan w:val="44"/>
            <w:tcBorders>
              <w:top w:val="nil"/>
              <w:left w:val="nil"/>
              <w:bottom w:val="single" w:sz="4" w:space="0" w:color="auto"/>
              <w:right w:val="nil"/>
            </w:tcBorders>
            <w:noWrap/>
            <w:tcMar>
              <w:top w:w="17" w:type="dxa"/>
              <w:left w:w="85" w:type="dxa"/>
              <w:bottom w:w="17" w:type="dxa"/>
              <w:right w:w="57" w:type="dxa"/>
            </w:tcMar>
            <w:vAlign w:val="bottom"/>
          </w:tcPr>
          <w:p w:rsidR="00ED3174" w:rsidRPr="00A64A6F" w:rsidRDefault="00ED3174" w:rsidP="00CF18D8">
            <w:pPr>
              <w:keepNext/>
              <w:keepLines/>
              <w:rPr>
                <w:b/>
                <w:i/>
                <w:sz w:val="18"/>
                <w:szCs w:val="18"/>
              </w:rPr>
            </w:pPr>
            <w:r w:rsidRPr="001D62B8">
              <w:rPr>
                <w:b/>
                <w:i/>
                <w:sz w:val="18"/>
                <w:szCs w:val="18"/>
              </w:rPr>
              <w:t>Other</w:t>
            </w:r>
            <w:r w:rsidRPr="00A64A6F">
              <w:rPr>
                <w:b/>
                <w:i/>
                <w:sz w:val="18"/>
                <w:szCs w:val="18"/>
              </w:rPr>
              <w:t xml:space="preserve"> </w:t>
            </w:r>
            <w:r w:rsidRPr="001D62B8">
              <w:rPr>
                <w:b/>
                <w:i/>
                <w:sz w:val="18"/>
                <w:szCs w:val="18"/>
              </w:rPr>
              <w:t>fields</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c>
          <w:tcPr>
            <w:tcW w:w="909"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sidRPr="00F5701A">
              <w:rPr>
                <w:i/>
                <w:color w:val="808080" w:themeColor="background1" w:themeShade="80"/>
                <w:sz w:val="18"/>
                <w:szCs w:val="18"/>
              </w:rPr>
              <w:t>Trigger</w:t>
            </w:r>
            <w:r>
              <w:rPr>
                <w:i/>
                <w:color w:val="808080" w:themeColor="background1" w:themeShade="80"/>
                <w:sz w:val="18"/>
                <w:szCs w:val="18"/>
              </w:rPr>
              <w:t>s</w:t>
            </w:r>
            <w:r w:rsidRPr="00F5701A">
              <w:rPr>
                <w:i/>
                <w:color w:val="808080" w:themeColor="background1" w:themeShade="80"/>
                <w:sz w:val="18"/>
                <w:szCs w:val="18"/>
              </w:rPr>
              <w:t xml:space="preserve"> </w:t>
            </w:r>
          </w:p>
        </w:tc>
        <w:tc>
          <w:tcPr>
            <w:tcW w:w="403"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Input</w:t>
            </w:r>
          </w:p>
        </w:tc>
        <w:tc>
          <w:tcPr>
            <w:tcW w:w="392"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19" w:type="dxa"/>
            <w:gridSpan w:val="4"/>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jc w:val="right"/>
              <w:rPr>
                <w:rFonts w:ascii="Calibri" w:hAnsi="Calibri" w:cs="Calibri"/>
                <w:b/>
                <w:i/>
                <w:szCs w:val="20"/>
              </w:rPr>
            </w:pPr>
            <w:r>
              <w:rPr>
                <w:i/>
                <w:color w:val="808080" w:themeColor="background1" w:themeShade="80"/>
                <w:sz w:val="18"/>
                <w:szCs w:val="18"/>
              </w:rPr>
              <w:t>Output</w:t>
            </w:r>
          </w:p>
        </w:tc>
        <w:tc>
          <w:tcPr>
            <w:tcW w:w="404"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39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Attori coinvolti  </w:t>
            </w:r>
          </w:p>
        </w:tc>
        <w:tc>
          <w:tcPr>
            <w:tcW w:w="390"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19" w:type="dxa"/>
            <w:gridSpan w:val="7"/>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Pre-requisiti   </w:t>
            </w:r>
          </w:p>
        </w:tc>
        <w:tc>
          <w:tcPr>
            <w:tcW w:w="390" w:type="dxa"/>
            <w:gridSpan w:val="3"/>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695" w:type="dxa"/>
            <w:gridSpan w:val="6"/>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Pr>
                <w:i/>
                <w:color w:val="808080" w:themeColor="background1" w:themeShade="80"/>
                <w:sz w:val="18"/>
                <w:szCs w:val="18"/>
              </w:rPr>
              <w:t>Norme di riferimento</w:t>
            </w:r>
          </w:p>
        </w:tc>
        <w:tc>
          <w:tcPr>
            <w:tcW w:w="395" w:type="dxa"/>
            <w:gridSpan w:val="2"/>
            <w:tcBorders>
              <w:top w:val="nil"/>
              <w:left w:val="nil"/>
              <w:bottom w:val="single" w:sz="4" w:space="0" w:color="E7E6E6" w:themeColor="background2"/>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58" w:type="dxa"/>
            <w:tcBorders>
              <w:top w:val="nil"/>
              <w:left w:val="nil"/>
              <w:bottom w:val="nil"/>
              <w:right w:val="single" w:sz="4" w:space="0" w:color="auto"/>
            </w:tcBorders>
            <w:noWrap/>
            <w:tcMar>
              <w:top w:w="28" w:type="dxa"/>
              <w:left w:w="0" w:type="dxa"/>
              <w:bottom w:w="28" w:type="dxa"/>
              <w:right w:w="0" w:type="dxa"/>
            </w:tcMar>
            <w:vAlign w:val="center"/>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val="397"/>
          <w:jc w:val="center"/>
        </w:trPr>
        <w:tc>
          <w:tcPr>
            <w:tcW w:w="47" w:type="dxa"/>
            <w:tcBorders>
              <w:top w:val="nil"/>
              <w:bottom w:val="nil"/>
              <w:right w:val="nil"/>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c>
          <w:tcPr>
            <w:tcW w:w="909"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i/>
                <w:color w:val="808080" w:themeColor="background1" w:themeShade="80"/>
                <w:sz w:val="18"/>
                <w:szCs w:val="18"/>
              </w:rPr>
            </w:pPr>
            <w:r>
              <w:rPr>
                <w:i/>
                <w:color w:val="808080" w:themeColor="background1" w:themeShade="80"/>
                <w:sz w:val="18"/>
                <w:szCs w:val="18"/>
              </w:rPr>
              <w:t>Comparto</w:t>
            </w:r>
          </w:p>
        </w:tc>
        <w:tc>
          <w:tcPr>
            <w:tcW w:w="403"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545"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Pacchetti necessari</w:t>
            </w:r>
          </w:p>
        </w:tc>
        <w:tc>
          <w:tcPr>
            <w:tcW w:w="392"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519" w:type="dxa"/>
            <w:gridSpan w:val="4"/>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Varianti e requisiti</w:t>
            </w:r>
          </w:p>
        </w:tc>
        <w:tc>
          <w:tcPr>
            <w:tcW w:w="404"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1393" w:type="dxa"/>
            <w:gridSpan w:val="6"/>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F5701A" w:rsidRDefault="00ED3174" w:rsidP="00CF18D8">
            <w:pPr>
              <w:keepNext/>
              <w:keepLines/>
              <w:jc w:val="right"/>
              <w:rPr>
                <w:b/>
                <w:color w:val="808080" w:themeColor="background1" w:themeShade="80"/>
                <w:sz w:val="18"/>
                <w:szCs w:val="18"/>
              </w:rPr>
            </w:pPr>
            <w:r>
              <w:rPr>
                <w:rFonts w:cstheme="minorHAnsi"/>
                <w:i/>
                <w:color w:val="808080" w:themeColor="background1" w:themeShade="80"/>
                <w:sz w:val="18"/>
                <w:szCs w:val="20"/>
              </w:rPr>
              <w:t>Report</w:t>
            </w:r>
          </w:p>
        </w:tc>
        <w:tc>
          <w:tcPr>
            <w:tcW w:w="390" w:type="dxa"/>
            <w:gridSpan w:val="2"/>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5C18B6" w:rsidRDefault="00ED3174" w:rsidP="00CF18D8">
            <w:pPr>
              <w:keepNext/>
              <w:keepLines/>
              <w:pBdr>
                <w:top w:val="single" w:sz="4" w:space="0" w:color="auto"/>
                <w:left w:val="single" w:sz="4" w:space="4" w:color="auto"/>
                <w:bottom w:val="single" w:sz="4" w:space="0" w:color="auto"/>
                <w:right w:val="single" w:sz="4" w:space="4" w:color="auto"/>
              </w:pBdr>
              <w:ind w:left="113" w:right="113"/>
              <w:jc w:val="center"/>
              <w:rPr>
                <w:rFonts w:ascii="Calibri" w:hAnsi="Calibri" w:cs="Calibri"/>
                <w:i/>
                <w:color w:val="000000" w:themeColor="text1"/>
                <w:szCs w:val="20"/>
              </w:rPr>
            </w:pPr>
            <w:r>
              <w:rPr>
                <w:rFonts w:ascii="Calibri" w:hAnsi="Calibri" w:cs="Calibri"/>
                <w:i/>
                <w:color w:val="000000" w:themeColor="text1"/>
                <w:szCs w:val="20"/>
              </w:rPr>
              <w:t>√</w:t>
            </w:r>
          </w:p>
        </w:tc>
        <w:tc>
          <w:tcPr>
            <w:tcW w:w="1225" w:type="dxa"/>
            <w:gridSpan w:val="8"/>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60683A" w:rsidRDefault="00ED3174" w:rsidP="00CF18D8">
            <w:pPr>
              <w:keepNext/>
              <w:keepLines/>
              <w:jc w:val="right"/>
              <w:rPr>
                <w:i/>
                <w:color w:val="808080" w:themeColor="background1" w:themeShade="80"/>
                <w:sz w:val="18"/>
                <w:szCs w:val="18"/>
              </w:rPr>
            </w:pPr>
            <w:r w:rsidRPr="0060683A">
              <w:rPr>
                <w:i/>
                <w:color w:val="808080" w:themeColor="background1" w:themeShade="80"/>
                <w:sz w:val="18"/>
                <w:szCs w:val="18"/>
              </w:rPr>
              <w:t xml:space="preserve">Eccezioni   </w:t>
            </w:r>
          </w:p>
        </w:tc>
        <w:tc>
          <w:tcPr>
            <w:tcW w:w="390" w:type="dxa"/>
            <w:gridSpan w:val="3"/>
            <w:tcBorders>
              <w:top w:val="single" w:sz="4" w:space="0" w:color="E7E6E6" w:themeColor="background2"/>
              <w:left w:val="nil"/>
              <w:bottom w:val="nil"/>
              <w:right w:val="nil"/>
            </w:tcBorders>
            <w:noWrap/>
            <w:tcMar>
              <w:top w:w="28" w:type="dxa"/>
              <w:left w:w="28" w:type="dxa"/>
              <w:bottom w:w="28" w:type="dxa"/>
              <w:right w:w="28" w:type="dxa"/>
            </w:tcMar>
            <w:vAlign w:val="center"/>
          </w:tcPr>
          <w:p w:rsidR="00ED3174" w:rsidRPr="0004674F" w:rsidRDefault="00ED3174" w:rsidP="00CF18D8">
            <w:pPr>
              <w:keepNext/>
              <w:keepLines/>
              <w:pBdr>
                <w:top w:val="single" w:sz="4" w:space="0" w:color="000000" w:themeColor="text1"/>
                <w:left w:val="single" w:sz="4" w:space="4" w:color="000000" w:themeColor="text1"/>
                <w:bottom w:val="single" w:sz="4" w:space="0" w:color="000000" w:themeColor="text1"/>
                <w:right w:val="single" w:sz="4" w:space="4" w:color="000000" w:themeColor="text1"/>
              </w:pBdr>
              <w:ind w:left="113" w:right="113"/>
              <w:jc w:val="center"/>
              <w:rPr>
                <w:rFonts w:ascii="Calibri" w:hAnsi="Calibri" w:cs="Calibri"/>
                <w:i/>
                <w:color w:val="000000" w:themeColor="text1"/>
                <w:szCs w:val="20"/>
              </w:rPr>
            </w:pPr>
            <w:r>
              <w:rPr>
                <w:rFonts w:ascii="Calibri" w:hAnsi="Calibri" w:cs="Calibri"/>
                <w:i/>
                <w:color w:val="000000" w:themeColor="text1"/>
                <w:szCs w:val="20"/>
              </w:rPr>
              <w:t xml:space="preserve"> </w:t>
            </w:r>
          </w:p>
        </w:tc>
        <w:tc>
          <w:tcPr>
            <w:tcW w:w="2090" w:type="dxa"/>
            <w:gridSpan w:val="8"/>
            <w:tcBorders>
              <w:top w:val="single" w:sz="4" w:space="0" w:color="E7E6E6" w:themeColor="background2"/>
              <w:left w:val="nil"/>
              <w:bottom w:val="nil"/>
              <w:right w:val="nil"/>
            </w:tcBorders>
            <w:noWrap/>
            <w:tcMar>
              <w:top w:w="28" w:type="dxa"/>
              <w:left w:w="28" w:type="dxa"/>
              <w:bottom w:w="28" w:type="dxa"/>
              <w:right w:w="57" w:type="dxa"/>
            </w:tcMar>
            <w:vAlign w:val="center"/>
          </w:tcPr>
          <w:p w:rsidR="00ED3174" w:rsidRPr="005C18B6" w:rsidRDefault="00ED3174" w:rsidP="00CF18D8">
            <w:pPr>
              <w:keepNext/>
              <w:keepLines/>
              <w:rPr>
                <w:rFonts w:ascii="Calibri" w:hAnsi="Calibri" w:cs="Calibri"/>
                <w:i/>
                <w:szCs w:val="20"/>
              </w:rPr>
            </w:pPr>
          </w:p>
        </w:tc>
        <w:tc>
          <w:tcPr>
            <w:tcW w:w="58" w:type="dxa"/>
            <w:tcBorders>
              <w:top w:val="nil"/>
              <w:left w:val="nil"/>
              <w:bottom w:val="nil"/>
              <w:right w:val="single" w:sz="4" w:space="0" w:color="auto"/>
            </w:tcBorders>
            <w:noWrap/>
            <w:tcMar>
              <w:top w:w="28" w:type="dxa"/>
              <w:left w:w="0" w:type="dxa"/>
              <w:bottom w:w="28" w:type="dxa"/>
              <w:right w:w="0" w:type="dxa"/>
            </w:tcMar>
            <w:vAlign w:val="bottom"/>
          </w:tcPr>
          <w:p w:rsidR="00ED3174" w:rsidRPr="005C18B6" w:rsidRDefault="00ED3174" w:rsidP="00CF18D8">
            <w:pPr>
              <w:keepNext/>
              <w:keepLines/>
              <w:jc w:val="both"/>
              <w:rPr>
                <w:rFonts w:ascii="Calibri" w:hAnsi="Calibri" w:cs="Calibri"/>
                <w:szCs w:val="20"/>
              </w:rPr>
            </w:pPr>
          </w:p>
        </w:tc>
      </w:tr>
      <w:tr w:rsidR="00ED3174" w:rsidRPr="005C18B6" w:rsidTr="00554F43">
        <w:tblPrEx>
          <w:tblLook w:val="06A0" w:firstRow="1" w:lastRow="0" w:firstColumn="1" w:lastColumn="0" w:noHBand="1" w:noVBand="1"/>
        </w:tblPrEx>
        <w:trPr>
          <w:trHeight w:hRule="exact" w:val="397"/>
          <w:jc w:val="center"/>
        </w:trPr>
        <w:tc>
          <w:tcPr>
            <w:tcW w:w="47" w:type="dxa"/>
            <w:tcBorders>
              <w:top w:val="nil"/>
              <w:bottom w:val="nil"/>
              <w:right w:val="nil"/>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c>
          <w:tcPr>
            <w:tcW w:w="10660" w:type="dxa"/>
            <w:gridSpan w:val="44"/>
            <w:tcBorders>
              <w:top w:val="nil"/>
              <w:left w:val="nil"/>
              <w:bottom w:val="nil"/>
              <w:right w:val="nil"/>
            </w:tcBorders>
            <w:shd w:val="clear" w:color="auto" w:fill="FFFFFF" w:themeFill="background1"/>
            <w:noWrap/>
            <w:tcMar>
              <w:top w:w="113" w:type="dxa"/>
              <w:left w:w="0" w:type="dxa"/>
              <w:bottom w:w="57" w:type="dxa"/>
              <w:right w:w="0" w:type="dxa"/>
            </w:tcMar>
            <w:vAlign w:val="bottom"/>
          </w:tcPr>
          <w:p w:rsidR="00ED3174" w:rsidRPr="005C18B6" w:rsidRDefault="00ED3174" w:rsidP="00CF18D8">
            <w:pPr>
              <w:keepNext/>
              <w:keepLines/>
              <w:shd w:val="clear" w:color="auto" w:fill="F2F2F2" w:themeFill="background1" w:themeFillShade="F2"/>
              <w:jc w:val="center"/>
              <w:rPr>
                <w:rFonts w:ascii="Calibri" w:hAnsi="Calibri" w:cs="Calibri"/>
                <w:b/>
                <w:i/>
                <w:sz w:val="26"/>
                <w:szCs w:val="26"/>
                <w:shd w:val="clear" w:color="auto" w:fill="F2F2F2" w:themeFill="background1" w:themeFillShade="F2"/>
                <w:lang w:eastAsia="zh-CN"/>
              </w:rPr>
            </w:pPr>
            <w:r w:rsidRPr="005C18B6">
              <w:rPr>
                <w:rFonts w:ascii="Calibri" w:hAnsi="Calibri" w:cs="Calibri"/>
                <w:b/>
                <w:i/>
                <w:sz w:val="26"/>
                <w:szCs w:val="26"/>
                <w:shd w:val="clear" w:color="auto" w:fill="F2F2F2" w:themeFill="background1" w:themeFillShade="F2"/>
              </w:rPr>
              <w:t>───  L I N K S  ───</w:t>
            </w:r>
          </w:p>
        </w:tc>
        <w:tc>
          <w:tcPr>
            <w:tcW w:w="58" w:type="dxa"/>
            <w:tcBorders>
              <w:top w:val="nil"/>
              <w:left w:val="nil"/>
              <w:bottom w:val="nil"/>
              <w:right w:val="single" w:sz="4" w:space="0" w:color="auto"/>
            </w:tcBorders>
            <w:noWrap/>
            <w:tcMar>
              <w:top w:w="17" w:type="dxa"/>
              <w:left w:w="0" w:type="dxa"/>
              <w:bottom w:w="17" w:type="dxa"/>
              <w:right w:w="0" w:type="dxa"/>
            </w:tcMar>
            <w:vAlign w:val="bottom"/>
          </w:tcPr>
          <w:p w:rsidR="00ED3174" w:rsidRPr="005C18B6" w:rsidRDefault="00ED3174" w:rsidP="00CF18D8">
            <w:pPr>
              <w:keepNext/>
              <w:keepLines/>
              <w:rPr>
                <w:rFonts w:ascii="Calibri" w:hAnsi="Calibri" w:cs="Calibri"/>
                <w:szCs w:val="18"/>
              </w:rPr>
            </w:pPr>
          </w:p>
        </w:tc>
      </w:tr>
      <w:tr w:rsidR="00ED3174" w:rsidRPr="005C18B6" w:rsidTr="00554F43">
        <w:tblPrEx>
          <w:tblLook w:val="06A0" w:firstRow="1" w:lastRow="0" w:firstColumn="1" w:lastColumn="0" w:noHBand="1" w:noVBand="1"/>
        </w:tblPrEx>
        <w:trPr>
          <w:trHeight w:hRule="exact" w:val="340"/>
          <w:jc w:val="center"/>
        </w:trPr>
        <w:tc>
          <w:tcPr>
            <w:tcW w:w="47" w:type="dxa"/>
            <w:tcBorders>
              <w:top w:val="nil"/>
              <w:bottom w:val="nil"/>
              <w:right w:val="nil"/>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c>
          <w:tcPr>
            <w:tcW w:w="1219" w:type="dxa"/>
            <w:gridSpan w:val="5"/>
            <w:tcBorders>
              <w:top w:val="nil"/>
              <w:left w:val="nil"/>
              <w:bottom w:val="nil"/>
              <w:right w:val="nil"/>
            </w:tcBorders>
            <w:tcMar>
              <w:top w:w="0" w:type="dxa"/>
              <w:left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Enhanced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72" w:type="dxa"/>
            <w:gridSpan w:val="2"/>
            <w:tcBorders>
              <w:top w:val="nil"/>
              <w:left w:val="nil"/>
              <w:bottom w:val="nil"/>
              <w:right w:val="nil"/>
            </w:tcBorders>
            <w:tcMar>
              <w:top w:w="0" w:type="dxa"/>
              <w:bottom w:w="0" w:type="dxa"/>
              <w:right w:w="113" w:type="dxa"/>
            </w:tcMar>
            <w:vAlign w:val="center"/>
          </w:tcPr>
          <w:p w:rsidR="00ED3174" w:rsidRPr="00AD37E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390" w:type="dxa"/>
            <w:gridSpan w:val="3"/>
            <w:tcBorders>
              <w:top w:val="nil"/>
              <w:left w:val="nil"/>
              <w:bottom w:val="nil"/>
              <w:right w:val="nil"/>
            </w:tcBorders>
            <w:tcMar>
              <w:top w:w="0" w:type="dxa"/>
              <w:bottom w:w="0" w:type="dxa"/>
              <w:right w:w="11" w:type="dxa"/>
            </w:tcMar>
            <w:vAlign w:val="center"/>
          </w:tcPr>
          <w:p w:rsidR="00ED3174" w:rsidRPr="005C18B6"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Enhances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4"/>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690" w:type="dxa"/>
            <w:gridSpan w:val="4"/>
            <w:tcBorders>
              <w:top w:val="nil"/>
              <w:left w:val="nil"/>
              <w:bottom w:val="nil"/>
              <w:right w:val="nil"/>
            </w:tcBorders>
            <w:tcMar>
              <w:top w:w="0" w:type="dxa"/>
              <w:bottom w:w="0" w:type="dxa"/>
              <w:right w:w="11" w:type="dxa"/>
            </w:tcMar>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Technical Stories</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3" w:type="dxa"/>
            <w:gridSpan w:val="2"/>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271" w:type="dxa"/>
            <w:gridSpan w:val="9"/>
            <w:tcBorders>
              <w:top w:val="nil"/>
              <w:left w:val="nil"/>
              <w:bottom w:val="nil"/>
              <w:right w:val="nil"/>
            </w:tcBorders>
            <w:vAlign w:val="center"/>
          </w:tcPr>
          <w:p w:rsidR="00ED3174" w:rsidRPr="00107C08" w:rsidRDefault="00ED3174" w:rsidP="00CF18D8">
            <w:pPr>
              <w:keepNext/>
              <w:keepLines/>
              <w:jc w:val="right"/>
              <w:rPr>
                <w:rFonts w:ascii="Calibri" w:hAnsi="Calibri" w:cs="Calibri"/>
                <w:color w:val="000000" w:themeColor="text1"/>
                <w:szCs w:val="18"/>
              </w:rPr>
            </w:pPr>
            <w:r w:rsidRPr="00657300">
              <w:rPr>
                <w:i/>
                <w:color w:val="808080" w:themeColor="background1" w:themeShade="80"/>
                <w:sz w:val="18"/>
                <w:szCs w:val="18"/>
              </w:rPr>
              <w:t>Reused By</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565" w:type="dxa"/>
            <w:gridSpan w:val="3"/>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1181" w:type="dxa"/>
            <w:gridSpan w:val="7"/>
            <w:tcBorders>
              <w:top w:val="nil"/>
              <w:left w:val="nil"/>
              <w:bottom w:val="nil"/>
              <w:right w:val="nil"/>
            </w:tcBorders>
            <w:tcMar>
              <w:top w:w="0" w:type="dxa"/>
              <w:bottom w:w="0" w:type="dxa"/>
              <w:right w:w="11" w:type="dxa"/>
            </w:tcMar>
            <w:vAlign w:val="center"/>
          </w:tcPr>
          <w:p w:rsidR="00ED3174" w:rsidRPr="00657300" w:rsidRDefault="00ED3174" w:rsidP="00CF18D8">
            <w:pPr>
              <w:keepNext/>
              <w:keepLines/>
              <w:jc w:val="right"/>
              <w:rPr>
                <w:i/>
                <w:color w:val="808080" w:themeColor="background1" w:themeShade="80"/>
                <w:sz w:val="18"/>
                <w:szCs w:val="18"/>
              </w:rPr>
            </w:pPr>
            <w:r w:rsidRPr="00657300">
              <w:rPr>
                <w:i/>
                <w:color w:val="808080" w:themeColor="background1" w:themeShade="80"/>
                <w:sz w:val="18"/>
                <w:szCs w:val="18"/>
              </w:rPr>
              <w:t>Related</w:t>
            </w:r>
            <w:r>
              <w:rPr>
                <w:i/>
                <w:color w:val="808080" w:themeColor="background1" w:themeShade="80"/>
                <w:sz w:val="18"/>
                <w:szCs w:val="18"/>
              </w:rPr>
              <w:t xml:space="preserve">  </w:t>
            </w:r>
            <w:r w:rsidRPr="005C18B6">
              <w:rPr>
                <w:rFonts w:ascii="Calibri" w:hAnsi="Calibri" w:cs="Calibri"/>
                <w:color w:val="000000" w:themeColor="text1"/>
                <w:szCs w:val="18"/>
              </w:rPr>
              <w:t>#</w:t>
            </w:r>
          </w:p>
        </w:tc>
        <w:tc>
          <w:tcPr>
            <w:tcW w:w="1644" w:type="dxa"/>
            <w:gridSpan w:val="5"/>
            <w:tcBorders>
              <w:top w:val="nil"/>
              <w:left w:val="nil"/>
              <w:bottom w:val="nil"/>
              <w:right w:val="nil"/>
            </w:tcBorders>
            <w:vAlign w:val="center"/>
          </w:tcPr>
          <w:p w:rsidR="00ED3174" w:rsidRPr="00107C08" w:rsidRDefault="00ED3174" w:rsidP="00CF18D8">
            <w:pPr>
              <w:keepNext/>
              <w:keepLines/>
              <w:rPr>
                <w:rFonts w:ascii="Calibri" w:hAnsi="Calibri" w:cs="Calibri"/>
                <w:color w:val="000000" w:themeColor="text1"/>
                <w:szCs w:val="18"/>
              </w:rPr>
            </w:pPr>
            <w:r>
              <w:rPr>
                <w:rFonts w:ascii="Calibri" w:hAnsi="Calibri" w:cs="Calibri"/>
                <w:color w:val="000000" w:themeColor="text1"/>
                <w:szCs w:val="18"/>
              </w:rPr>
              <w:t>0</w:t>
            </w:r>
          </w:p>
        </w:tc>
        <w:tc>
          <w:tcPr>
            <w:tcW w:w="58" w:type="dxa"/>
            <w:tcBorders>
              <w:top w:val="nil"/>
              <w:left w:val="nil"/>
              <w:bottom w:val="nil"/>
              <w:right w:val="single" w:sz="4" w:space="0" w:color="auto"/>
            </w:tcBorders>
            <w:tcMar>
              <w:top w:w="28" w:type="dxa"/>
              <w:left w:w="0" w:type="dxa"/>
              <w:bottom w:w="28" w:type="dxa"/>
              <w:right w:w="0" w:type="dxa"/>
            </w:tcMar>
            <w:vAlign w:val="center"/>
          </w:tcPr>
          <w:p w:rsidR="00ED3174" w:rsidRPr="005C18B6" w:rsidRDefault="00ED3174" w:rsidP="00CF18D8">
            <w:pPr>
              <w:keepNext/>
              <w:keepLines/>
              <w:rPr>
                <w:rFonts w:ascii="Calibri" w:hAnsi="Calibri" w:cs="Calibri"/>
              </w:rPr>
            </w:pPr>
          </w:p>
        </w:tc>
      </w:tr>
      <w:tr w:rsidR="00ED3174" w:rsidRPr="005C18B6" w:rsidTr="00554F43">
        <w:trPr>
          <w:trHeight w:val="170"/>
          <w:jc w:val="center"/>
        </w:trPr>
        <w:tc>
          <w:tcPr>
            <w:tcW w:w="47" w:type="dxa"/>
            <w:tcBorders>
              <w:top w:val="nil"/>
              <w:bottom w:val="single" w:sz="4" w:space="0" w:color="auto"/>
              <w:right w:val="nil"/>
            </w:tcBorders>
            <w:tcMar>
              <w:left w:w="0" w:type="dxa"/>
              <w:bottom w:w="57" w:type="dxa"/>
              <w:right w:w="0" w:type="dxa"/>
            </w:tcMar>
          </w:tcPr>
          <w:p w:rsidR="00ED3174" w:rsidRPr="005C18B6" w:rsidRDefault="00ED3174" w:rsidP="00CF18D8">
            <w:pPr>
              <w:keepNext/>
              <w:keepLines/>
              <w:rPr>
                <w:rFonts w:ascii="Calibri" w:hAnsi="Calibri" w:cs="Calibri"/>
              </w:rPr>
            </w:pPr>
          </w:p>
        </w:tc>
        <w:tc>
          <w:tcPr>
            <w:tcW w:w="693" w:type="dxa"/>
            <w:tcBorders>
              <w:top w:val="single" w:sz="4" w:space="0" w:color="BFBFBF" w:themeColor="background1" w:themeShade="BF"/>
              <w:left w:val="nil"/>
              <w:bottom w:val="single" w:sz="4" w:space="0" w:color="auto"/>
              <w:right w:val="nil"/>
            </w:tcBorders>
            <w:noWrap/>
            <w:tcMar>
              <w:top w:w="28" w:type="dxa"/>
              <w:left w:w="0" w:type="dxa"/>
              <w:bottom w:w="85" w:type="dxa"/>
              <w:right w:w="11" w:type="dxa"/>
            </w:tcMar>
            <w:vAlign w:val="center"/>
          </w:tcPr>
          <w:p w:rsidR="00ED3174" w:rsidRPr="005C18B6" w:rsidRDefault="00ED3174" w:rsidP="00CF18D8">
            <w:pPr>
              <w:keepNext/>
              <w:keepLines/>
              <w:tabs>
                <w:tab w:val="left" w:pos="4536"/>
              </w:tabs>
              <w:jc w:val="right"/>
              <w:rPr>
                <w:rFonts w:ascii="Calibri" w:hAnsi="Calibri" w:cs="Calibri"/>
              </w:rPr>
            </w:pPr>
            <w:r w:rsidRPr="008A738C">
              <w:rPr>
                <w:rFonts w:ascii="Calibri" w:hAnsi="Calibri" w:cs="Calibri"/>
                <w:b/>
                <w:i/>
                <w:sz w:val="18"/>
              </w:rPr>
              <w:t>Childs</w:t>
            </w:r>
            <w:r w:rsidRPr="00081559">
              <w:rPr>
                <w:rFonts w:ascii="Calibri" w:hAnsi="Calibri" w:cs="Calibri"/>
                <w:sz w:val="18"/>
              </w:rPr>
              <w:t xml:space="preserve"> </w:t>
            </w:r>
            <w:r>
              <w:rPr>
                <w:rFonts w:ascii="Calibri" w:hAnsi="Calibri" w:cs="Calibri"/>
              </w:rPr>
              <w:t>#</w:t>
            </w:r>
          </w:p>
        </w:tc>
        <w:tc>
          <w:tcPr>
            <w:tcW w:w="377" w:type="dxa"/>
            <w:gridSpan w:val="2"/>
            <w:tcBorders>
              <w:top w:val="single" w:sz="4" w:space="0" w:color="BFBFBF" w:themeColor="background1" w:themeShade="BF"/>
              <w:left w:val="nil"/>
              <w:bottom w:val="single" w:sz="4" w:space="0" w:color="auto"/>
              <w:right w:val="nil"/>
            </w:tcBorders>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2</w:t>
            </w:r>
          </w:p>
        </w:tc>
        <w:tc>
          <w:tcPr>
            <w:tcW w:w="9578" w:type="dxa"/>
            <w:gridSpan w:val="40"/>
            <w:tcBorders>
              <w:top w:val="single" w:sz="4" w:space="0" w:color="BFBFBF" w:themeColor="background1" w:themeShade="BF"/>
              <w:left w:val="single" w:sz="4" w:space="0" w:color="BFBFBF" w:themeColor="background1" w:themeShade="BF"/>
              <w:bottom w:val="single" w:sz="4" w:space="0" w:color="auto"/>
              <w:right w:val="nil"/>
            </w:tcBorders>
            <w:tcMar>
              <w:left w:w="57" w:type="dxa"/>
              <w:right w:w="57" w:type="dxa"/>
            </w:tcMar>
            <w:vAlign w:val="center"/>
          </w:tcPr>
          <w:p w:rsidR="00ED3174" w:rsidRPr="005C18B6" w:rsidRDefault="00ED3174" w:rsidP="00CF18D8">
            <w:pPr>
              <w:keepNext/>
              <w:keepLines/>
              <w:tabs>
                <w:tab w:val="left" w:pos="4536"/>
              </w:tabs>
              <w:rPr>
                <w:rFonts w:ascii="Calibri" w:hAnsi="Calibri" w:cs="Calibri"/>
              </w:rPr>
            </w:pPr>
            <w:r>
              <w:rPr>
                <w:rFonts w:ascii="Calibri" w:hAnsi="Calibri" w:cs="Calibri"/>
              </w:rPr>
              <w:t>68306; 69089</w:t>
            </w:r>
          </w:p>
        </w:tc>
        <w:tc>
          <w:tcPr>
            <w:tcW w:w="70" w:type="dxa"/>
            <w:gridSpan w:val="2"/>
            <w:tcBorders>
              <w:top w:val="nil"/>
              <w:left w:val="nil"/>
              <w:bottom w:val="single" w:sz="4" w:space="0" w:color="auto"/>
              <w:right w:val="single" w:sz="4" w:space="0" w:color="auto"/>
            </w:tcBorders>
            <w:tcMar>
              <w:left w:w="0" w:type="dxa"/>
              <w:bottom w:w="57" w:type="dxa"/>
              <w:right w:w="0" w:type="dxa"/>
            </w:tcMar>
          </w:tcPr>
          <w:p w:rsidR="00ED3174" w:rsidRPr="005C18B6" w:rsidRDefault="00ED3174" w:rsidP="00CF18D8">
            <w:pPr>
              <w:keepNext/>
              <w:keepLines/>
              <w:rPr>
                <w:rFonts w:ascii="Calibri" w:hAnsi="Calibri" w:cs="Calibri"/>
              </w:rPr>
            </w:pPr>
          </w:p>
        </w:tc>
      </w:tr>
    </w:tbl>
    <w:p w:rsidR="00ED3174" w:rsidRPr="00426C9B" w:rsidRDefault="00ED3174" w:rsidP="007065F3">
      <w:pPr>
        <w:spacing w:line="14" w:lineRule="exact"/>
        <w:contextualSpacing/>
        <w:jc w:val="center"/>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426C9B" w:rsidRDefault="00ED3174" w:rsidP="007065F3">
      <w:pPr>
        <w:spacing w:line="14" w:lineRule="exact"/>
        <w:contextualSpacing/>
        <w:rPr>
          <w:vanish/>
          <w:sz w:val="2"/>
          <w:szCs w:val="20"/>
        </w:rPr>
      </w:pPr>
    </w:p>
    <w:p w:rsidR="00ED3174" w:rsidRPr="005C18B6" w:rsidRDefault="00ED3174" w:rsidP="007065F3">
      <w:pPr>
        <w:rPr>
          <w:rFonts w:ascii="Calibri" w:hAnsi="Calibri" w:cs="Calibri"/>
        </w:rPr>
      </w:pPr>
    </w:p>
    <w:p w:rsidR="00ED3174" w:rsidRPr="005C18B6" w:rsidRDefault="00ED3174" w:rsidP="007065F3">
      <w:pPr>
        <w:rPr>
          <w:rFonts w:ascii="Calibri" w:hAnsi="Calibri" w:cs="Calibri"/>
        </w:rPr>
      </w:pPr>
      <w:permStart w:id="822499601" w:edGrp="everyone"/>
      <w:permEnd w:id="822499601"/>
    </w:p>
    <w:p w:rsidR="00126B2F" w:rsidRPr="00ED3174" w:rsidRDefault="00126B2F" w:rsidP="00ED3174">
      <w:bookmarkStart w:id="28" w:name="_GoBack"/>
      <w:bookmarkEnd w:id="28"/>
    </w:p>
    <w:sectPr w:rsidR="00126B2F" w:rsidRPr="00ED3174" w:rsidSect="00D66CD0">
      <w:headerReference w:type="default" r:id="rId86"/>
      <w:footerReference w:type="default" r:id="rId87"/>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042E" w:rsidRPr="0001042E" w:rsidRDefault="00ED3174" w:rsidP="00014E44">
    <w:pPr>
      <w:widowControl w:val="0"/>
      <w:rPr>
        <w:sz w:val="8"/>
      </w:rPr>
    </w:pPr>
    <w:r>
      <w:rPr>
        <w:noProof/>
        <w:lang w:eastAsia="it-IT"/>
      </w:rPr>
      <w:drawing>
        <wp:anchor distT="0" distB="0" distL="114300" distR="114300" simplePos="0" relativeHeight="251660288" behindDoc="1" locked="0" layoutInCell="1" allowOverlap="1" wp14:anchorId="18C5B2C6" wp14:editId="7368091A">
          <wp:simplePos x="0" y="0"/>
          <wp:positionH relativeFrom="page">
            <wp:align>center</wp:align>
          </wp:positionH>
          <wp:positionV relativeFrom="page">
            <wp:align>bottom</wp:align>
          </wp:positionV>
          <wp:extent cx="5391150" cy="685316"/>
          <wp:effectExtent l="0" t="0" r="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quenza_loghi_PON_GOV 2014 2020_senza CloudifyNoiPA.jpg"/>
                  <pic:cNvPicPr/>
                </pic:nvPicPr>
                <pic:blipFill>
                  <a:blip r:embed="rId1">
                    <a:extLst>
                      <a:ext uri="{28A0092B-C50C-407E-A947-70E740481C1C}">
                        <a14:useLocalDpi xmlns:a14="http://schemas.microsoft.com/office/drawing/2010/main" val="0"/>
                      </a:ext>
                    </a:extLst>
                  </a:blip>
                  <a:stretch>
                    <a:fillRect/>
                  </a:stretch>
                </pic:blipFill>
                <pic:spPr>
                  <a:xfrm>
                    <a:off x="0" y="0"/>
                    <a:ext cx="5391150" cy="685316"/>
                  </a:xfrm>
                  <a:prstGeom prst="rect">
                    <a:avLst/>
                  </a:prstGeom>
                </pic:spPr>
              </pic:pic>
            </a:graphicData>
          </a:graphic>
          <wp14:sizeRelH relativeFrom="margin">
            <wp14:pctWidth>0</wp14:pctWidth>
          </wp14:sizeRelH>
          <wp14:sizeRelV relativeFrom="margin">
            <wp14:pctHeight>0</wp14:pctHeight>
          </wp14:sizeRelV>
        </wp:anchor>
      </w:drawing>
    </w:r>
  </w:p>
  <w:tbl>
    <w:tblPr>
      <w:tblStyle w:val="Grigliatabella"/>
      <w:tblW w:w="0" w:type="auto"/>
      <w:tblBorders>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819"/>
      <w:gridCol w:w="4819"/>
    </w:tblGrid>
    <w:tr w:rsidR="00810681" w:rsidRPr="00810681" w:rsidTr="00014E44">
      <w:tc>
        <w:tcPr>
          <w:tcW w:w="4819" w:type="dxa"/>
          <w:tcBorders>
            <w:top w:val="nil"/>
          </w:tcBorders>
          <w:noWrap/>
          <w:tcMar>
            <w:left w:w="113" w:type="dxa"/>
            <w:right w:w="0" w:type="dxa"/>
          </w:tcMar>
        </w:tcPr>
        <w:p w:rsidR="00810681" w:rsidRPr="00810681" w:rsidRDefault="00ED3174" w:rsidP="00014E44">
          <w:pPr>
            <w:pStyle w:val="Pidipagina"/>
            <w:widowControl w:val="0"/>
            <w:pBdr>
              <w:top w:val="single" w:sz="4" w:space="1" w:color="auto"/>
            </w:pBdr>
            <w:rPr>
              <w:rFonts w:ascii="Calibri" w:eastAsia="Times New Roman" w:hAnsi="Calibri" w:cs="Calibri"/>
              <w:bCs/>
              <w:i/>
              <w:color w:val="808080" w:themeColor="background1" w:themeShade="80"/>
              <w:sz w:val="12"/>
              <w:szCs w:val="14"/>
              <w:shd w:val="clear" w:color="auto" w:fill="FFFFFF"/>
              <w:lang w:eastAsia="it-IT"/>
            </w:rPr>
          </w:pPr>
          <w:r>
            <w:rPr>
              <w:rFonts w:ascii="Calibri" w:eastAsia="Times New Roman" w:hAnsi="Calibri" w:cs="Calibri"/>
              <w:bCs/>
              <w:i/>
              <w:color w:val="808080" w:themeColor="background1" w:themeShade="80"/>
              <w:sz w:val="12"/>
              <w:szCs w:val="14"/>
              <w:shd w:val="clear" w:color="auto" w:fill="FFFFFF"/>
              <w:lang w:eastAsia="it-IT"/>
            </w:rPr>
            <w:t>Template Mini v 2.0</w:t>
          </w:r>
        </w:p>
      </w:tc>
      <w:tc>
        <w:tcPr>
          <w:tcW w:w="4819" w:type="dxa"/>
          <w:tcBorders>
            <w:top w:val="nil"/>
          </w:tcBorders>
          <w:noWrap/>
          <w:tcMar>
            <w:left w:w="0" w:type="dxa"/>
            <w:right w:w="113" w:type="dxa"/>
          </w:tcMar>
        </w:tcPr>
        <w:p w:rsidR="00810681" w:rsidRPr="00860FFD" w:rsidRDefault="00ED3174" w:rsidP="00014E44">
          <w:pPr>
            <w:pStyle w:val="Pidipagina"/>
            <w:widowControl w:val="0"/>
            <w:pBdr>
              <w:top w:val="single" w:sz="4" w:space="1" w:color="auto"/>
            </w:pBdr>
            <w:tabs>
              <w:tab w:val="clear" w:pos="4819"/>
              <w:tab w:val="center" w:pos="9356"/>
              <w:tab w:val="left" w:pos="9521"/>
            </w:tabs>
            <w:jc w:val="right"/>
            <w:rPr>
              <w:rFonts w:ascii="Tahoma" w:hAnsi="Tahoma" w:cs="Tahoma"/>
            </w:rPr>
          </w:pPr>
          <w:r w:rsidRPr="00860FFD">
            <w:rPr>
              <w:rFonts w:ascii="Tahoma" w:hAnsi="Tahoma" w:cs="Tahoma"/>
            </w:rPr>
            <w:fldChar w:fldCharType="begin"/>
          </w:r>
          <w:r w:rsidRPr="00860FFD">
            <w:rPr>
              <w:rFonts w:ascii="Tahoma" w:hAnsi="Tahoma" w:cs="Tahoma"/>
            </w:rPr>
            <w:instrText xml:space="preserve"> PAGE   \* MERGEFORMAT </w:instrText>
          </w:r>
          <w:r w:rsidRPr="00860FFD">
            <w:rPr>
              <w:rFonts w:ascii="Tahoma" w:hAnsi="Tahoma" w:cs="Tahoma"/>
            </w:rPr>
            <w:fldChar w:fldCharType="separate"/>
          </w:r>
          <w:r>
            <w:rPr>
              <w:rFonts w:ascii="Tahoma" w:hAnsi="Tahoma" w:cs="Tahoma"/>
              <w:noProof/>
            </w:rPr>
            <w:t>62</w:t>
          </w:r>
          <w:r w:rsidRPr="00860FFD">
            <w:rPr>
              <w:rFonts w:ascii="Tahoma" w:hAnsi="Tahoma" w:cs="Tahoma"/>
            </w:rPr>
            <w:fldChar w:fldCharType="end"/>
          </w:r>
        </w:p>
      </w:tc>
    </w:tr>
  </w:tbl>
  <w:p w:rsidR="00CB2C3F" w:rsidRPr="00860FFD" w:rsidRDefault="00ED3174" w:rsidP="00014E44">
    <w:pPr>
      <w:pStyle w:val="Pidipagina"/>
      <w:widowControl w:val="0"/>
      <w:tabs>
        <w:tab w:val="clear" w:pos="4819"/>
        <w:tab w:val="center" w:pos="9356"/>
        <w:tab w:val="left" w:pos="9521"/>
      </w:tabs>
      <w:rPr>
        <w:rFonts w:ascii="Tahoma" w:hAnsi="Tahoma" w:cs="Tahoma"/>
        <w:sz w:val="2"/>
      </w:rPr>
    </w:pPr>
  </w:p>
  <w:p w:rsidR="00CB2C3F" w:rsidRDefault="00ED3174" w:rsidP="00014E44">
    <w:pPr>
      <w:pStyle w:val="Pidipagina"/>
      <w:widowControl w:val="0"/>
    </w:pPr>
  </w:p>
  <w:p w:rsidR="008B00A2" w:rsidRDefault="00ED3174"/>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B4EF0" w:rsidRPr="00803D25" w:rsidRDefault="00ED3174" w:rsidP="001B4EF0">
    <w:pPr>
      <w:pStyle w:val="Intestazione"/>
      <w:pBdr>
        <w:bottom w:val="single" w:sz="4" w:space="1" w:color="auto"/>
      </w:pBdr>
      <w:tabs>
        <w:tab w:val="left" w:pos="7458"/>
      </w:tabs>
      <w:rPr>
        <w:sz w:val="16"/>
      </w:rPr>
    </w:pPr>
    <w:r w:rsidRPr="001D1E2D">
      <w:rPr>
        <w:i/>
        <w:noProof/>
        <w:lang w:eastAsia="it-IT"/>
      </w:rPr>
      <w:drawing>
        <wp:anchor distT="0" distB="0" distL="114300" distR="114300" simplePos="0" relativeHeight="251659264" behindDoc="1" locked="0" layoutInCell="1" allowOverlap="1" wp14:anchorId="4A72A487" wp14:editId="2B1EB612">
          <wp:simplePos x="0" y="0"/>
          <wp:positionH relativeFrom="column">
            <wp:posOffset>4979035</wp:posOffset>
          </wp:positionH>
          <wp:positionV relativeFrom="paragraph">
            <wp:posOffset>-374015</wp:posOffset>
          </wp:positionV>
          <wp:extent cx="1173600" cy="5400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73600" cy="540000"/>
                  </a:xfrm>
                  <a:prstGeom prst="rect">
                    <a:avLst/>
                  </a:prstGeom>
                </pic:spPr>
              </pic:pic>
            </a:graphicData>
          </a:graphic>
          <wp14:sizeRelH relativeFrom="margin">
            <wp14:pctWidth>0</wp14:pctWidth>
          </wp14:sizeRelH>
          <wp14:sizeRelV relativeFrom="margin">
            <wp14:pctHeight>0</wp14:pctHeight>
          </wp14:sizeRelV>
        </wp:anchor>
      </w:drawing>
    </w:r>
  </w:p>
  <w:p w:rsidR="001B4EF0" w:rsidRPr="00803D25" w:rsidRDefault="00ED3174" w:rsidP="001B4EF0">
    <w:pPr>
      <w:pStyle w:val="Intestazione"/>
      <w:rPr>
        <w:i/>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807F9"/>
    <w:multiLevelType w:val="multilevel"/>
    <w:tmpl w:val="F752A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10C61E0"/>
    <w:multiLevelType w:val="multilevel"/>
    <w:tmpl w:val="17800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2F73B0"/>
    <w:multiLevelType w:val="multilevel"/>
    <w:tmpl w:val="F212302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A478C3"/>
    <w:multiLevelType w:val="multilevel"/>
    <w:tmpl w:val="25DCC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A76A4C"/>
    <w:multiLevelType w:val="multilevel"/>
    <w:tmpl w:val="8B2C86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C6664DF"/>
    <w:multiLevelType w:val="multilevel"/>
    <w:tmpl w:val="F0B01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F0F5635"/>
    <w:multiLevelType w:val="multilevel"/>
    <w:tmpl w:val="F43645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FA27B2E"/>
    <w:multiLevelType w:val="multilevel"/>
    <w:tmpl w:val="A7B09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32E7266"/>
    <w:multiLevelType w:val="multilevel"/>
    <w:tmpl w:val="002014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4A95919"/>
    <w:multiLevelType w:val="multilevel"/>
    <w:tmpl w:val="B3A44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58700B2"/>
    <w:multiLevelType w:val="multilevel"/>
    <w:tmpl w:val="C4E4EE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5B458C5"/>
    <w:multiLevelType w:val="multilevel"/>
    <w:tmpl w:val="A76C4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5BC76C0"/>
    <w:multiLevelType w:val="multilevel"/>
    <w:tmpl w:val="01662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5E647F7"/>
    <w:multiLevelType w:val="multilevel"/>
    <w:tmpl w:val="01BE4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1F4D76F5"/>
    <w:multiLevelType w:val="multilevel"/>
    <w:tmpl w:val="F3687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1FE5391"/>
    <w:multiLevelType w:val="multilevel"/>
    <w:tmpl w:val="635AD6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2BD5A9F"/>
    <w:multiLevelType w:val="multilevel"/>
    <w:tmpl w:val="BBECF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33311B8"/>
    <w:multiLevelType w:val="multilevel"/>
    <w:tmpl w:val="C212D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5A56652"/>
    <w:multiLevelType w:val="multilevel"/>
    <w:tmpl w:val="498CD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8B0318E"/>
    <w:multiLevelType w:val="multilevel"/>
    <w:tmpl w:val="846EF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2C462EFC"/>
    <w:multiLevelType w:val="multilevel"/>
    <w:tmpl w:val="62141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2D2F240C"/>
    <w:multiLevelType w:val="multilevel"/>
    <w:tmpl w:val="3F8EA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30A43FA9"/>
    <w:multiLevelType w:val="multilevel"/>
    <w:tmpl w:val="06A063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2407A1E"/>
    <w:multiLevelType w:val="multilevel"/>
    <w:tmpl w:val="3174B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2B463AF"/>
    <w:multiLevelType w:val="multilevel"/>
    <w:tmpl w:val="E9D64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36B73D0F"/>
    <w:multiLevelType w:val="multilevel"/>
    <w:tmpl w:val="45041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99A76E9"/>
    <w:multiLevelType w:val="multilevel"/>
    <w:tmpl w:val="3B8CF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39B0425E"/>
    <w:multiLevelType w:val="multilevel"/>
    <w:tmpl w:val="8DF42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3BCB1563"/>
    <w:multiLevelType w:val="multilevel"/>
    <w:tmpl w:val="43BAA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3CBB0251"/>
    <w:multiLevelType w:val="multilevel"/>
    <w:tmpl w:val="10588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417C633E"/>
    <w:multiLevelType w:val="multilevel"/>
    <w:tmpl w:val="036ED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43850B2F"/>
    <w:multiLevelType w:val="multilevel"/>
    <w:tmpl w:val="67A0C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471D65D6"/>
    <w:multiLevelType w:val="multilevel"/>
    <w:tmpl w:val="00E49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A8464E7"/>
    <w:multiLevelType w:val="multilevel"/>
    <w:tmpl w:val="755CB6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E6E0DE5"/>
    <w:multiLevelType w:val="multilevel"/>
    <w:tmpl w:val="82D22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50812EFE"/>
    <w:multiLevelType w:val="multilevel"/>
    <w:tmpl w:val="EAE883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543E270E"/>
    <w:multiLevelType w:val="multilevel"/>
    <w:tmpl w:val="FF786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5748252E"/>
    <w:multiLevelType w:val="multilevel"/>
    <w:tmpl w:val="2E200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59AC71E2"/>
    <w:multiLevelType w:val="multilevel"/>
    <w:tmpl w:val="86063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5C991A42"/>
    <w:multiLevelType w:val="multilevel"/>
    <w:tmpl w:val="2A6856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17E79B5"/>
    <w:multiLevelType w:val="multilevel"/>
    <w:tmpl w:val="AEE2C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6F7661E9"/>
    <w:multiLevelType w:val="multilevel"/>
    <w:tmpl w:val="C6565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nsid w:val="70C21DF6"/>
    <w:multiLevelType w:val="multilevel"/>
    <w:tmpl w:val="57CEF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C272AEC"/>
    <w:multiLevelType w:val="multilevel"/>
    <w:tmpl w:val="B7B89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C4375AD"/>
    <w:multiLevelType w:val="multilevel"/>
    <w:tmpl w:val="5DF63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1"/>
  </w:num>
  <w:num w:numId="2">
    <w:abstractNumId w:val="43"/>
  </w:num>
  <w:num w:numId="3">
    <w:abstractNumId w:val="22"/>
  </w:num>
  <w:num w:numId="4">
    <w:abstractNumId w:val="39"/>
  </w:num>
  <w:num w:numId="5">
    <w:abstractNumId w:val="2"/>
  </w:num>
  <w:num w:numId="6">
    <w:abstractNumId w:val="33"/>
  </w:num>
  <w:num w:numId="7">
    <w:abstractNumId w:val="20"/>
  </w:num>
  <w:num w:numId="8">
    <w:abstractNumId w:val="29"/>
  </w:num>
  <w:num w:numId="9">
    <w:abstractNumId w:val="26"/>
  </w:num>
  <w:num w:numId="10">
    <w:abstractNumId w:val="32"/>
  </w:num>
  <w:num w:numId="11">
    <w:abstractNumId w:val="1"/>
  </w:num>
  <w:num w:numId="12">
    <w:abstractNumId w:val="42"/>
  </w:num>
  <w:num w:numId="13">
    <w:abstractNumId w:val="19"/>
  </w:num>
  <w:num w:numId="14">
    <w:abstractNumId w:val="0"/>
  </w:num>
  <w:num w:numId="15">
    <w:abstractNumId w:val="36"/>
  </w:num>
  <w:num w:numId="16">
    <w:abstractNumId w:val="24"/>
  </w:num>
  <w:num w:numId="17">
    <w:abstractNumId w:val="37"/>
  </w:num>
  <w:num w:numId="18">
    <w:abstractNumId w:val="25"/>
  </w:num>
  <w:num w:numId="19">
    <w:abstractNumId w:val="23"/>
  </w:num>
  <w:num w:numId="20">
    <w:abstractNumId w:val="3"/>
  </w:num>
  <w:num w:numId="21">
    <w:abstractNumId w:val="21"/>
  </w:num>
  <w:num w:numId="22">
    <w:abstractNumId w:val="38"/>
  </w:num>
  <w:num w:numId="23">
    <w:abstractNumId w:val="18"/>
  </w:num>
  <w:num w:numId="24">
    <w:abstractNumId w:val="5"/>
  </w:num>
  <w:num w:numId="25">
    <w:abstractNumId w:val="7"/>
  </w:num>
  <w:num w:numId="26">
    <w:abstractNumId w:val="14"/>
  </w:num>
  <w:num w:numId="27">
    <w:abstractNumId w:val="15"/>
  </w:num>
  <w:num w:numId="28">
    <w:abstractNumId w:val="44"/>
  </w:num>
  <w:num w:numId="29">
    <w:abstractNumId w:val="31"/>
  </w:num>
  <w:num w:numId="30">
    <w:abstractNumId w:val="4"/>
  </w:num>
  <w:num w:numId="31">
    <w:abstractNumId w:val="11"/>
  </w:num>
  <w:num w:numId="32">
    <w:abstractNumId w:val="35"/>
  </w:num>
  <w:num w:numId="33">
    <w:abstractNumId w:val="8"/>
  </w:num>
  <w:num w:numId="34">
    <w:abstractNumId w:val="40"/>
  </w:num>
  <w:num w:numId="35">
    <w:abstractNumId w:val="16"/>
  </w:num>
  <w:num w:numId="36">
    <w:abstractNumId w:val="27"/>
  </w:num>
  <w:num w:numId="37">
    <w:abstractNumId w:val="17"/>
  </w:num>
  <w:num w:numId="38">
    <w:abstractNumId w:val="28"/>
  </w:num>
  <w:num w:numId="39">
    <w:abstractNumId w:val="6"/>
  </w:num>
  <w:num w:numId="40">
    <w:abstractNumId w:val="13"/>
  </w:num>
  <w:num w:numId="41">
    <w:abstractNumId w:val="30"/>
  </w:num>
  <w:num w:numId="42">
    <w:abstractNumId w:val="9"/>
  </w:num>
  <w:num w:numId="43">
    <w:abstractNumId w:val="12"/>
  </w:num>
  <w:num w:numId="44">
    <w:abstractNumId w:val="10"/>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efaultTabStop w:val="708"/>
  <w:hyphenationZone w:val="283"/>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MappingShowName" w:val="Cloudify-NoiPA - Mini 2.0"/>
    <w:docVar w:name="QCUseLinkedWorkItems" w:val="False"/>
    <w:docVar w:name="TFSBound" w:val="TFSBound"/>
    <w:docVar w:name="TFSProject" w:val="Cloudify-NoiPA"/>
    <w:docVar w:name="TFSServer" w:val="tfsprod.mef.gov.it\Cloudify-NoiPA"/>
  </w:docVars>
  <w:rsids>
    <w:rsidRoot w:val="008E2113"/>
    <w:rsid w:val="00126B2F"/>
    <w:rsid w:val="006A4FAF"/>
    <w:rsid w:val="006D73B6"/>
    <w:rsid w:val="008E2113"/>
    <w:rsid w:val="00A95944"/>
    <w:rsid w:val="00DA77AF"/>
    <w:rsid w:val="00ED317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334405D-E309-47E0-A0FF-B12ABB4D8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8E211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FSWorkitem3">
    <w:name w:val="TFS Workitem 3"/>
    <w:next w:val="Normale"/>
    <w:rsid w:val="008E2113"/>
    <w:pPr>
      <w:keepNext/>
      <w:widowControl w:val="0"/>
      <w:spacing w:after="0" w:line="240" w:lineRule="auto"/>
      <w:outlineLvl w:val="2"/>
    </w:pPr>
    <w:rPr>
      <w:rFonts w:ascii="Arial" w:eastAsiaTheme="minorEastAsia" w:hAnsi="Arial"/>
      <w:color w:val="FFFFFF" w:themeColor="background1"/>
      <w:sz w:val="2"/>
      <w:lang w:eastAsia="it-IT"/>
    </w:rPr>
  </w:style>
  <w:style w:type="character" w:styleId="Collegamentoipertestuale">
    <w:name w:val="Hyperlink"/>
    <w:basedOn w:val="Carpredefinitoparagrafo"/>
    <w:uiPriority w:val="99"/>
    <w:unhideWhenUsed/>
    <w:rsid w:val="008E2113"/>
    <w:rPr>
      <w:color w:val="0563C1" w:themeColor="hyperlink"/>
      <w:u w:val="single"/>
    </w:rPr>
  </w:style>
  <w:style w:type="character" w:styleId="Testosegnaposto">
    <w:name w:val="Placeholder Text"/>
    <w:basedOn w:val="Carpredefinitoparagrafo"/>
    <w:uiPriority w:val="99"/>
    <w:semiHidden/>
    <w:rsid w:val="008E2113"/>
    <w:rPr>
      <w:color w:val="808080"/>
    </w:rPr>
  </w:style>
  <w:style w:type="paragraph" w:styleId="NormaleWeb">
    <w:name w:val="Normal (Web)"/>
    <w:basedOn w:val="Normale"/>
    <w:uiPriority w:val="99"/>
    <w:semiHidden/>
    <w:unhideWhenUsed/>
    <w:rsid w:val="008E2113"/>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6D73B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D73B6"/>
  </w:style>
  <w:style w:type="paragraph" w:styleId="Pidipagina">
    <w:name w:val="footer"/>
    <w:basedOn w:val="Normale"/>
    <w:link w:val="PidipaginaCarattere"/>
    <w:uiPriority w:val="99"/>
    <w:unhideWhenUsed/>
    <w:rsid w:val="006D73B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D73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432845">
      <w:bodyDiv w:val="1"/>
      <w:marLeft w:val="0"/>
      <w:marRight w:val="0"/>
      <w:marTop w:val="0"/>
      <w:marBottom w:val="0"/>
      <w:divBdr>
        <w:top w:val="none" w:sz="0" w:space="0" w:color="auto"/>
        <w:left w:val="none" w:sz="0" w:space="0" w:color="auto"/>
        <w:bottom w:val="none" w:sz="0" w:space="0" w:color="auto"/>
        <w:right w:val="none" w:sz="0" w:space="0" w:color="auto"/>
      </w:divBdr>
    </w:div>
    <w:div w:id="206719392">
      <w:bodyDiv w:val="1"/>
      <w:marLeft w:val="0"/>
      <w:marRight w:val="0"/>
      <w:marTop w:val="0"/>
      <w:marBottom w:val="0"/>
      <w:divBdr>
        <w:top w:val="none" w:sz="0" w:space="0" w:color="auto"/>
        <w:left w:val="none" w:sz="0" w:space="0" w:color="auto"/>
        <w:bottom w:val="none" w:sz="0" w:space="0" w:color="auto"/>
        <w:right w:val="none" w:sz="0" w:space="0" w:color="auto"/>
      </w:divBdr>
    </w:div>
    <w:div w:id="220412699">
      <w:bodyDiv w:val="1"/>
      <w:marLeft w:val="0"/>
      <w:marRight w:val="0"/>
      <w:marTop w:val="0"/>
      <w:marBottom w:val="0"/>
      <w:divBdr>
        <w:top w:val="none" w:sz="0" w:space="0" w:color="auto"/>
        <w:left w:val="none" w:sz="0" w:space="0" w:color="auto"/>
        <w:bottom w:val="none" w:sz="0" w:space="0" w:color="auto"/>
        <w:right w:val="none" w:sz="0" w:space="0" w:color="auto"/>
      </w:divBdr>
    </w:div>
    <w:div w:id="307367013">
      <w:bodyDiv w:val="1"/>
      <w:marLeft w:val="0"/>
      <w:marRight w:val="0"/>
      <w:marTop w:val="0"/>
      <w:marBottom w:val="0"/>
      <w:divBdr>
        <w:top w:val="none" w:sz="0" w:space="0" w:color="auto"/>
        <w:left w:val="none" w:sz="0" w:space="0" w:color="auto"/>
        <w:bottom w:val="none" w:sz="0" w:space="0" w:color="auto"/>
        <w:right w:val="none" w:sz="0" w:space="0" w:color="auto"/>
      </w:divBdr>
    </w:div>
    <w:div w:id="489365217">
      <w:bodyDiv w:val="1"/>
      <w:marLeft w:val="0"/>
      <w:marRight w:val="0"/>
      <w:marTop w:val="0"/>
      <w:marBottom w:val="0"/>
      <w:divBdr>
        <w:top w:val="none" w:sz="0" w:space="0" w:color="auto"/>
        <w:left w:val="none" w:sz="0" w:space="0" w:color="auto"/>
        <w:bottom w:val="none" w:sz="0" w:space="0" w:color="auto"/>
        <w:right w:val="none" w:sz="0" w:space="0" w:color="auto"/>
      </w:divBdr>
    </w:div>
    <w:div w:id="520045121">
      <w:bodyDiv w:val="1"/>
      <w:marLeft w:val="0"/>
      <w:marRight w:val="0"/>
      <w:marTop w:val="0"/>
      <w:marBottom w:val="0"/>
      <w:divBdr>
        <w:top w:val="none" w:sz="0" w:space="0" w:color="auto"/>
        <w:left w:val="none" w:sz="0" w:space="0" w:color="auto"/>
        <w:bottom w:val="none" w:sz="0" w:space="0" w:color="auto"/>
        <w:right w:val="none" w:sz="0" w:space="0" w:color="auto"/>
      </w:divBdr>
    </w:div>
    <w:div w:id="528491730">
      <w:bodyDiv w:val="1"/>
      <w:marLeft w:val="0"/>
      <w:marRight w:val="0"/>
      <w:marTop w:val="0"/>
      <w:marBottom w:val="0"/>
      <w:divBdr>
        <w:top w:val="none" w:sz="0" w:space="0" w:color="auto"/>
        <w:left w:val="none" w:sz="0" w:space="0" w:color="auto"/>
        <w:bottom w:val="none" w:sz="0" w:space="0" w:color="auto"/>
        <w:right w:val="none" w:sz="0" w:space="0" w:color="auto"/>
      </w:divBdr>
    </w:div>
    <w:div w:id="546724999">
      <w:bodyDiv w:val="1"/>
      <w:marLeft w:val="0"/>
      <w:marRight w:val="0"/>
      <w:marTop w:val="0"/>
      <w:marBottom w:val="0"/>
      <w:divBdr>
        <w:top w:val="none" w:sz="0" w:space="0" w:color="auto"/>
        <w:left w:val="none" w:sz="0" w:space="0" w:color="auto"/>
        <w:bottom w:val="none" w:sz="0" w:space="0" w:color="auto"/>
        <w:right w:val="none" w:sz="0" w:space="0" w:color="auto"/>
      </w:divBdr>
      <w:divsChild>
        <w:div w:id="1865365108">
          <w:marLeft w:val="0"/>
          <w:marRight w:val="0"/>
          <w:marTop w:val="0"/>
          <w:marBottom w:val="0"/>
          <w:divBdr>
            <w:top w:val="none" w:sz="0" w:space="0" w:color="auto"/>
            <w:left w:val="none" w:sz="0" w:space="0" w:color="auto"/>
            <w:bottom w:val="none" w:sz="0" w:space="0" w:color="auto"/>
            <w:right w:val="none" w:sz="0" w:space="0" w:color="auto"/>
          </w:divBdr>
        </w:div>
        <w:div w:id="388576402">
          <w:marLeft w:val="0"/>
          <w:marRight w:val="0"/>
          <w:marTop w:val="0"/>
          <w:marBottom w:val="0"/>
          <w:divBdr>
            <w:top w:val="none" w:sz="0" w:space="0" w:color="auto"/>
            <w:left w:val="none" w:sz="0" w:space="0" w:color="auto"/>
            <w:bottom w:val="none" w:sz="0" w:space="0" w:color="auto"/>
            <w:right w:val="none" w:sz="0" w:space="0" w:color="auto"/>
          </w:divBdr>
        </w:div>
        <w:div w:id="1732532410">
          <w:marLeft w:val="0"/>
          <w:marRight w:val="0"/>
          <w:marTop w:val="0"/>
          <w:marBottom w:val="0"/>
          <w:divBdr>
            <w:top w:val="none" w:sz="0" w:space="0" w:color="auto"/>
            <w:left w:val="none" w:sz="0" w:space="0" w:color="auto"/>
            <w:bottom w:val="none" w:sz="0" w:space="0" w:color="auto"/>
            <w:right w:val="none" w:sz="0" w:space="0" w:color="auto"/>
          </w:divBdr>
        </w:div>
        <w:div w:id="213810377">
          <w:marLeft w:val="0"/>
          <w:marRight w:val="0"/>
          <w:marTop w:val="0"/>
          <w:marBottom w:val="0"/>
          <w:divBdr>
            <w:top w:val="none" w:sz="0" w:space="0" w:color="auto"/>
            <w:left w:val="none" w:sz="0" w:space="0" w:color="auto"/>
            <w:bottom w:val="none" w:sz="0" w:space="0" w:color="auto"/>
            <w:right w:val="none" w:sz="0" w:space="0" w:color="auto"/>
          </w:divBdr>
        </w:div>
        <w:div w:id="1375233161">
          <w:marLeft w:val="0"/>
          <w:marRight w:val="0"/>
          <w:marTop w:val="0"/>
          <w:marBottom w:val="0"/>
          <w:divBdr>
            <w:top w:val="none" w:sz="0" w:space="0" w:color="auto"/>
            <w:left w:val="none" w:sz="0" w:space="0" w:color="auto"/>
            <w:bottom w:val="none" w:sz="0" w:space="0" w:color="auto"/>
            <w:right w:val="none" w:sz="0" w:space="0" w:color="auto"/>
          </w:divBdr>
        </w:div>
        <w:div w:id="305665163">
          <w:marLeft w:val="0"/>
          <w:marRight w:val="0"/>
          <w:marTop w:val="0"/>
          <w:marBottom w:val="0"/>
          <w:divBdr>
            <w:top w:val="none" w:sz="0" w:space="0" w:color="auto"/>
            <w:left w:val="none" w:sz="0" w:space="0" w:color="auto"/>
            <w:bottom w:val="none" w:sz="0" w:space="0" w:color="auto"/>
            <w:right w:val="none" w:sz="0" w:space="0" w:color="auto"/>
          </w:divBdr>
        </w:div>
        <w:div w:id="771587947">
          <w:marLeft w:val="0"/>
          <w:marRight w:val="0"/>
          <w:marTop w:val="0"/>
          <w:marBottom w:val="0"/>
          <w:divBdr>
            <w:top w:val="none" w:sz="0" w:space="0" w:color="auto"/>
            <w:left w:val="none" w:sz="0" w:space="0" w:color="auto"/>
            <w:bottom w:val="none" w:sz="0" w:space="0" w:color="auto"/>
            <w:right w:val="none" w:sz="0" w:space="0" w:color="auto"/>
          </w:divBdr>
        </w:div>
        <w:div w:id="1720015892">
          <w:marLeft w:val="0"/>
          <w:marRight w:val="0"/>
          <w:marTop w:val="0"/>
          <w:marBottom w:val="0"/>
          <w:divBdr>
            <w:top w:val="none" w:sz="0" w:space="0" w:color="auto"/>
            <w:left w:val="none" w:sz="0" w:space="0" w:color="auto"/>
            <w:bottom w:val="none" w:sz="0" w:space="0" w:color="auto"/>
            <w:right w:val="none" w:sz="0" w:space="0" w:color="auto"/>
          </w:divBdr>
        </w:div>
        <w:div w:id="312175349">
          <w:marLeft w:val="0"/>
          <w:marRight w:val="0"/>
          <w:marTop w:val="0"/>
          <w:marBottom w:val="0"/>
          <w:divBdr>
            <w:top w:val="none" w:sz="0" w:space="0" w:color="auto"/>
            <w:left w:val="none" w:sz="0" w:space="0" w:color="auto"/>
            <w:bottom w:val="none" w:sz="0" w:space="0" w:color="auto"/>
            <w:right w:val="none" w:sz="0" w:space="0" w:color="auto"/>
          </w:divBdr>
        </w:div>
        <w:div w:id="1561282816">
          <w:marLeft w:val="0"/>
          <w:marRight w:val="0"/>
          <w:marTop w:val="0"/>
          <w:marBottom w:val="0"/>
          <w:divBdr>
            <w:top w:val="none" w:sz="0" w:space="0" w:color="auto"/>
            <w:left w:val="none" w:sz="0" w:space="0" w:color="auto"/>
            <w:bottom w:val="none" w:sz="0" w:space="0" w:color="auto"/>
            <w:right w:val="none" w:sz="0" w:space="0" w:color="auto"/>
          </w:divBdr>
        </w:div>
        <w:div w:id="783227379">
          <w:marLeft w:val="0"/>
          <w:marRight w:val="0"/>
          <w:marTop w:val="0"/>
          <w:marBottom w:val="0"/>
          <w:divBdr>
            <w:top w:val="none" w:sz="0" w:space="0" w:color="auto"/>
            <w:left w:val="none" w:sz="0" w:space="0" w:color="auto"/>
            <w:bottom w:val="none" w:sz="0" w:space="0" w:color="auto"/>
            <w:right w:val="none" w:sz="0" w:space="0" w:color="auto"/>
          </w:divBdr>
        </w:div>
        <w:div w:id="422411072">
          <w:marLeft w:val="0"/>
          <w:marRight w:val="0"/>
          <w:marTop w:val="0"/>
          <w:marBottom w:val="0"/>
          <w:divBdr>
            <w:top w:val="none" w:sz="0" w:space="0" w:color="auto"/>
            <w:left w:val="none" w:sz="0" w:space="0" w:color="auto"/>
            <w:bottom w:val="none" w:sz="0" w:space="0" w:color="auto"/>
            <w:right w:val="none" w:sz="0" w:space="0" w:color="auto"/>
          </w:divBdr>
        </w:div>
        <w:div w:id="2004507489">
          <w:marLeft w:val="0"/>
          <w:marRight w:val="0"/>
          <w:marTop w:val="0"/>
          <w:marBottom w:val="0"/>
          <w:divBdr>
            <w:top w:val="none" w:sz="0" w:space="0" w:color="auto"/>
            <w:left w:val="none" w:sz="0" w:space="0" w:color="auto"/>
            <w:bottom w:val="none" w:sz="0" w:space="0" w:color="auto"/>
            <w:right w:val="none" w:sz="0" w:space="0" w:color="auto"/>
          </w:divBdr>
        </w:div>
        <w:div w:id="1193958509">
          <w:marLeft w:val="0"/>
          <w:marRight w:val="0"/>
          <w:marTop w:val="0"/>
          <w:marBottom w:val="0"/>
          <w:divBdr>
            <w:top w:val="none" w:sz="0" w:space="0" w:color="auto"/>
            <w:left w:val="none" w:sz="0" w:space="0" w:color="auto"/>
            <w:bottom w:val="none" w:sz="0" w:space="0" w:color="auto"/>
            <w:right w:val="none" w:sz="0" w:space="0" w:color="auto"/>
          </w:divBdr>
        </w:div>
        <w:div w:id="1753046649">
          <w:marLeft w:val="0"/>
          <w:marRight w:val="0"/>
          <w:marTop w:val="0"/>
          <w:marBottom w:val="0"/>
          <w:divBdr>
            <w:top w:val="none" w:sz="0" w:space="0" w:color="auto"/>
            <w:left w:val="none" w:sz="0" w:space="0" w:color="auto"/>
            <w:bottom w:val="none" w:sz="0" w:space="0" w:color="auto"/>
            <w:right w:val="none" w:sz="0" w:space="0" w:color="auto"/>
          </w:divBdr>
        </w:div>
        <w:div w:id="1977030525">
          <w:marLeft w:val="0"/>
          <w:marRight w:val="0"/>
          <w:marTop w:val="0"/>
          <w:marBottom w:val="0"/>
          <w:divBdr>
            <w:top w:val="none" w:sz="0" w:space="0" w:color="auto"/>
            <w:left w:val="none" w:sz="0" w:space="0" w:color="auto"/>
            <w:bottom w:val="none" w:sz="0" w:space="0" w:color="auto"/>
            <w:right w:val="none" w:sz="0" w:space="0" w:color="auto"/>
          </w:divBdr>
        </w:div>
      </w:divsChild>
    </w:div>
    <w:div w:id="594170444">
      <w:bodyDiv w:val="1"/>
      <w:marLeft w:val="0"/>
      <w:marRight w:val="0"/>
      <w:marTop w:val="0"/>
      <w:marBottom w:val="0"/>
      <w:divBdr>
        <w:top w:val="none" w:sz="0" w:space="0" w:color="auto"/>
        <w:left w:val="none" w:sz="0" w:space="0" w:color="auto"/>
        <w:bottom w:val="none" w:sz="0" w:space="0" w:color="auto"/>
        <w:right w:val="none" w:sz="0" w:space="0" w:color="auto"/>
      </w:divBdr>
    </w:div>
    <w:div w:id="637104354">
      <w:bodyDiv w:val="1"/>
      <w:marLeft w:val="0"/>
      <w:marRight w:val="0"/>
      <w:marTop w:val="0"/>
      <w:marBottom w:val="0"/>
      <w:divBdr>
        <w:top w:val="none" w:sz="0" w:space="0" w:color="auto"/>
        <w:left w:val="none" w:sz="0" w:space="0" w:color="auto"/>
        <w:bottom w:val="none" w:sz="0" w:space="0" w:color="auto"/>
        <w:right w:val="none" w:sz="0" w:space="0" w:color="auto"/>
      </w:divBdr>
      <w:divsChild>
        <w:div w:id="501355539">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674839222">
      <w:bodyDiv w:val="1"/>
      <w:marLeft w:val="0"/>
      <w:marRight w:val="0"/>
      <w:marTop w:val="0"/>
      <w:marBottom w:val="0"/>
      <w:divBdr>
        <w:top w:val="none" w:sz="0" w:space="0" w:color="auto"/>
        <w:left w:val="none" w:sz="0" w:space="0" w:color="auto"/>
        <w:bottom w:val="none" w:sz="0" w:space="0" w:color="auto"/>
        <w:right w:val="none" w:sz="0" w:space="0" w:color="auto"/>
      </w:divBdr>
    </w:div>
    <w:div w:id="692657454">
      <w:bodyDiv w:val="1"/>
      <w:marLeft w:val="0"/>
      <w:marRight w:val="0"/>
      <w:marTop w:val="0"/>
      <w:marBottom w:val="0"/>
      <w:divBdr>
        <w:top w:val="none" w:sz="0" w:space="0" w:color="auto"/>
        <w:left w:val="none" w:sz="0" w:space="0" w:color="auto"/>
        <w:bottom w:val="none" w:sz="0" w:space="0" w:color="auto"/>
        <w:right w:val="none" w:sz="0" w:space="0" w:color="auto"/>
      </w:divBdr>
    </w:div>
    <w:div w:id="739597877">
      <w:bodyDiv w:val="1"/>
      <w:marLeft w:val="0"/>
      <w:marRight w:val="0"/>
      <w:marTop w:val="0"/>
      <w:marBottom w:val="0"/>
      <w:divBdr>
        <w:top w:val="none" w:sz="0" w:space="0" w:color="auto"/>
        <w:left w:val="none" w:sz="0" w:space="0" w:color="auto"/>
        <w:bottom w:val="none" w:sz="0" w:space="0" w:color="auto"/>
        <w:right w:val="none" w:sz="0" w:space="0" w:color="auto"/>
      </w:divBdr>
    </w:div>
    <w:div w:id="742600388">
      <w:bodyDiv w:val="1"/>
      <w:marLeft w:val="0"/>
      <w:marRight w:val="0"/>
      <w:marTop w:val="0"/>
      <w:marBottom w:val="0"/>
      <w:divBdr>
        <w:top w:val="none" w:sz="0" w:space="0" w:color="auto"/>
        <w:left w:val="none" w:sz="0" w:space="0" w:color="auto"/>
        <w:bottom w:val="none" w:sz="0" w:space="0" w:color="auto"/>
        <w:right w:val="none" w:sz="0" w:space="0" w:color="auto"/>
      </w:divBdr>
    </w:div>
    <w:div w:id="797724403">
      <w:bodyDiv w:val="1"/>
      <w:marLeft w:val="0"/>
      <w:marRight w:val="0"/>
      <w:marTop w:val="0"/>
      <w:marBottom w:val="0"/>
      <w:divBdr>
        <w:top w:val="none" w:sz="0" w:space="0" w:color="auto"/>
        <w:left w:val="none" w:sz="0" w:space="0" w:color="auto"/>
        <w:bottom w:val="none" w:sz="0" w:space="0" w:color="auto"/>
        <w:right w:val="none" w:sz="0" w:space="0" w:color="auto"/>
      </w:divBdr>
    </w:div>
    <w:div w:id="806896838">
      <w:bodyDiv w:val="1"/>
      <w:marLeft w:val="0"/>
      <w:marRight w:val="0"/>
      <w:marTop w:val="0"/>
      <w:marBottom w:val="0"/>
      <w:divBdr>
        <w:top w:val="none" w:sz="0" w:space="0" w:color="auto"/>
        <w:left w:val="none" w:sz="0" w:space="0" w:color="auto"/>
        <w:bottom w:val="none" w:sz="0" w:space="0" w:color="auto"/>
        <w:right w:val="none" w:sz="0" w:space="0" w:color="auto"/>
      </w:divBdr>
    </w:div>
    <w:div w:id="868294724">
      <w:bodyDiv w:val="1"/>
      <w:marLeft w:val="0"/>
      <w:marRight w:val="0"/>
      <w:marTop w:val="0"/>
      <w:marBottom w:val="0"/>
      <w:divBdr>
        <w:top w:val="none" w:sz="0" w:space="0" w:color="auto"/>
        <w:left w:val="none" w:sz="0" w:space="0" w:color="auto"/>
        <w:bottom w:val="none" w:sz="0" w:space="0" w:color="auto"/>
        <w:right w:val="none" w:sz="0" w:space="0" w:color="auto"/>
      </w:divBdr>
    </w:div>
    <w:div w:id="877163382">
      <w:bodyDiv w:val="1"/>
      <w:marLeft w:val="0"/>
      <w:marRight w:val="0"/>
      <w:marTop w:val="0"/>
      <w:marBottom w:val="0"/>
      <w:divBdr>
        <w:top w:val="none" w:sz="0" w:space="0" w:color="auto"/>
        <w:left w:val="none" w:sz="0" w:space="0" w:color="auto"/>
        <w:bottom w:val="none" w:sz="0" w:space="0" w:color="auto"/>
        <w:right w:val="none" w:sz="0" w:space="0" w:color="auto"/>
      </w:divBdr>
    </w:div>
    <w:div w:id="913784904">
      <w:bodyDiv w:val="1"/>
      <w:marLeft w:val="0"/>
      <w:marRight w:val="0"/>
      <w:marTop w:val="0"/>
      <w:marBottom w:val="0"/>
      <w:divBdr>
        <w:top w:val="none" w:sz="0" w:space="0" w:color="auto"/>
        <w:left w:val="none" w:sz="0" w:space="0" w:color="auto"/>
        <w:bottom w:val="none" w:sz="0" w:space="0" w:color="auto"/>
        <w:right w:val="none" w:sz="0" w:space="0" w:color="auto"/>
      </w:divBdr>
    </w:div>
    <w:div w:id="1157304783">
      <w:bodyDiv w:val="1"/>
      <w:marLeft w:val="0"/>
      <w:marRight w:val="0"/>
      <w:marTop w:val="0"/>
      <w:marBottom w:val="0"/>
      <w:divBdr>
        <w:top w:val="none" w:sz="0" w:space="0" w:color="auto"/>
        <w:left w:val="none" w:sz="0" w:space="0" w:color="auto"/>
        <w:bottom w:val="none" w:sz="0" w:space="0" w:color="auto"/>
        <w:right w:val="none" w:sz="0" w:space="0" w:color="auto"/>
      </w:divBdr>
      <w:divsChild>
        <w:div w:id="43012700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227454632">
      <w:bodyDiv w:val="1"/>
      <w:marLeft w:val="0"/>
      <w:marRight w:val="0"/>
      <w:marTop w:val="0"/>
      <w:marBottom w:val="0"/>
      <w:divBdr>
        <w:top w:val="none" w:sz="0" w:space="0" w:color="auto"/>
        <w:left w:val="none" w:sz="0" w:space="0" w:color="auto"/>
        <w:bottom w:val="none" w:sz="0" w:space="0" w:color="auto"/>
        <w:right w:val="none" w:sz="0" w:space="0" w:color="auto"/>
      </w:divBdr>
    </w:div>
    <w:div w:id="1257713674">
      <w:bodyDiv w:val="1"/>
      <w:marLeft w:val="0"/>
      <w:marRight w:val="0"/>
      <w:marTop w:val="0"/>
      <w:marBottom w:val="0"/>
      <w:divBdr>
        <w:top w:val="none" w:sz="0" w:space="0" w:color="auto"/>
        <w:left w:val="none" w:sz="0" w:space="0" w:color="auto"/>
        <w:bottom w:val="none" w:sz="0" w:space="0" w:color="auto"/>
        <w:right w:val="none" w:sz="0" w:space="0" w:color="auto"/>
      </w:divBdr>
    </w:div>
    <w:div w:id="1261569518">
      <w:bodyDiv w:val="1"/>
      <w:marLeft w:val="0"/>
      <w:marRight w:val="0"/>
      <w:marTop w:val="0"/>
      <w:marBottom w:val="0"/>
      <w:divBdr>
        <w:top w:val="none" w:sz="0" w:space="0" w:color="auto"/>
        <w:left w:val="none" w:sz="0" w:space="0" w:color="auto"/>
        <w:bottom w:val="none" w:sz="0" w:space="0" w:color="auto"/>
        <w:right w:val="none" w:sz="0" w:space="0" w:color="auto"/>
      </w:divBdr>
      <w:divsChild>
        <w:div w:id="330912277">
          <w:marLeft w:val="0"/>
          <w:marRight w:val="0"/>
          <w:marTop w:val="0"/>
          <w:marBottom w:val="0"/>
          <w:divBdr>
            <w:top w:val="none" w:sz="0" w:space="0" w:color="auto"/>
            <w:left w:val="none" w:sz="0" w:space="0" w:color="auto"/>
            <w:bottom w:val="none" w:sz="0" w:space="0" w:color="auto"/>
            <w:right w:val="none" w:sz="0" w:space="0" w:color="auto"/>
          </w:divBdr>
        </w:div>
        <w:div w:id="165559014">
          <w:marLeft w:val="0"/>
          <w:marRight w:val="0"/>
          <w:marTop w:val="0"/>
          <w:marBottom w:val="0"/>
          <w:divBdr>
            <w:top w:val="none" w:sz="0" w:space="0" w:color="auto"/>
            <w:left w:val="none" w:sz="0" w:space="0" w:color="auto"/>
            <w:bottom w:val="none" w:sz="0" w:space="0" w:color="auto"/>
            <w:right w:val="none" w:sz="0" w:space="0" w:color="auto"/>
          </w:divBdr>
        </w:div>
        <w:div w:id="571474438">
          <w:marLeft w:val="0"/>
          <w:marRight w:val="0"/>
          <w:marTop w:val="0"/>
          <w:marBottom w:val="0"/>
          <w:divBdr>
            <w:top w:val="none" w:sz="0" w:space="0" w:color="auto"/>
            <w:left w:val="none" w:sz="0" w:space="0" w:color="auto"/>
            <w:bottom w:val="none" w:sz="0" w:space="0" w:color="auto"/>
            <w:right w:val="none" w:sz="0" w:space="0" w:color="auto"/>
          </w:divBdr>
        </w:div>
        <w:div w:id="2102333236">
          <w:marLeft w:val="0"/>
          <w:marRight w:val="0"/>
          <w:marTop w:val="0"/>
          <w:marBottom w:val="0"/>
          <w:divBdr>
            <w:top w:val="none" w:sz="0" w:space="0" w:color="auto"/>
            <w:left w:val="none" w:sz="0" w:space="0" w:color="auto"/>
            <w:bottom w:val="none" w:sz="0" w:space="0" w:color="auto"/>
            <w:right w:val="none" w:sz="0" w:space="0" w:color="auto"/>
          </w:divBdr>
          <w:divsChild>
            <w:div w:id="1298874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263262">
      <w:bodyDiv w:val="1"/>
      <w:marLeft w:val="0"/>
      <w:marRight w:val="0"/>
      <w:marTop w:val="0"/>
      <w:marBottom w:val="0"/>
      <w:divBdr>
        <w:top w:val="none" w:sz="0" w:space="0" w:color="auto"/>
        <w:left w:val="none" w:sz="0" w:space="0" w:color="auto"/>
        <w:bottom w:val="none" w:sz="0" w:space="0" w:color="auto"/>
        <w:right w:val="none" w:sz="0" w:space="0" w:color="auto"/>
      </w:divBdr>
    </w:div>
    <w:div w:id="1341083792">
      <w:bodyDiv w:val="1"/>
      <w:marLeft w:val="0"/>
      <w:marRight w:val="0"/>
      <w:marTop w:val="0"/>
      <w:marBottom w:val="0"/>
      <w:divBdr>
        <w:top w:val="none" w:sz="0" w:space="0" w:color="auto"/>
        <w:left w:val="none" w:sz="0" w:space="0" w:color="auto"/>
        <w:bottom w:val="none" w:sz="0" w:space="0" w:color="auto"/>
        <w:right w:val="none" w:sz="0" w:space="0" w:color="auto"/>
      </w:divBdr>
      <w:divsChild>
        <w:div w:id="124900330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362054558">
      <w:bodyDiv w:val="1"/>
      <w:marLeft w:val="0"/>
      <w:marRight w:val="0"/>
      <w:marTop w:val="0"/>
      <w:marBottom w:val="0"/>
      <w:divBdr>
        <w:top w:val="none" w:sz="0" w:space="0" w:color="auto"/>
        <w:left w:val="none" w:sz="0" w:space="0" w:color="auto"/>
        <w:bottom w:val="none" w:sz="0" w:space="0" w:color="auto"/>
        <w:right w:val="none" w:sz="0" w:space="0" w:color="auto"/>
      </w:divBdr>
      <w:divsChild>
        <w:div w:id="705056952">
          <w:marLeft w:val="0"/>
          <w:marRight w:val="0"/>
          <w:marTop w:val="0"/>
          <w:marBottom w:val="0"/>
          <w:divBdr>
            <w:top w:val="none" w:sz="0" w:space="0" w:color="auto"/>
            <w:left w:val="none" w:sz="0" w:space="0" w:color="auto"/>
            <w:bottom w:val="none" w:sz="0" w:space="0" w:color="auto"/>
            <w:right w:val="none" w:sz="0" w:space="0" w:color="auto"/>
          </w:divBdr>
        </w:div>
        <w:div w:id="923413285">
          <w:marLeft w:val="0"/>
          <w:marRight w:val="0"/>
          <w:marTop w:val="0"/>
          <w:marBottom w:val="0"/>
          <w:divBdr>
            <w:top w:val="none" w:sz="0" w:space="0" w:color="auto"/>
            <w:left w:val="none" w:sz="0" w:space="0" w:color="auto"/>
            <w:bottom w:val="none" w:sz="0" w:space="0" w:color="auto"/>
            <w:right w:val="none" w:sz="0" w:space="0" w:color="auto"/>
          </w:divBdr>
        </w:div>
        <w:div w:id="1097679976">
          <w:marLeft w:val="0"/>
          <w:marRight w:val="0"/>
          <w:marTop w:val="0"/>
          <w:marBottom w:val="0"/>
          <w:divBdr>
            <w:top w:val="none" w:sz="0" w:space="0" w:color="auto"/>
            <w:left w:val="none" w:sz="0" w:space="0" w:color="auto"/>
            <w:bottom w:val="none" w:sz="0" w:space="0" w:color="auto"/>
            <w:right w:val="none" w:sz="0" w:space="0" w:color="auto"/>
          </w:divBdr>
        </w:div>
        <w:div w:id="867452748">
          <w:marLeft w:val="0"/>
          <w:marRight w:val="0"/>
          <w:marTop w:val="0"/>
          <w:marBottom w:val="0"/>
          <w:divBdr>
            <w:top w:val="none" w:sz="0" w:space="0" w:color="auto"/>
            <w:left w:val="none" w:sz="0" w:space="0" w:color="auto"/>
            <w:bottom w:val="none" w:sz="0" w:space="0" w:color="auto"/>
            <w:right w:val="none" w:sz="0" w:space="0" w:color="auto"/>
          </w:divBdr>
          <w:divsChild>
            <w:div w:id="5593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214816">
      <w:bodyDiv w:val="1"/>
      <w:marLeft w:val="0"/>
      <w:marRight w:val="0"/>
      <w:marTop w:val="0"/>
      <w:marBottom w:val="0"/>
      <w:divBdr>
        <w:top w:val="none" w:sz="0" w:space="0" w:color="auto"/>
        <w:left w:val="none" w:sz="0" w:space="0" w:color="auto"/>
        <w:bottom w:val="none" w:sz="0" w:space="0" w:color="auto"/>
        <w:right w:val="none" w:sz="0" w:space="0" w:color="auto"/>
      </w:divBdr>
    </w:div>
    <w:div w:id="1471558230">
      <w:bodyDiv w:val="1"/>
      <w:marLeft w:val="0"/>
      <w:marRight w:val="0"/>
      <w:marTop w:val="0"/>
      <w:marBottom w:val="0"/>
      <w:divBdr>
        <w:top w:val="none" w:sz="0" w:space="0" w:color="auto"/>
        <w:left w:val="none" w:sz="0" w:space="0" w:color="auto"/>
        <w:bottom w:val="none" w:sz="0" w:space="0" w:color="auto"/>
        <w:right w:val="none" w:sz="0" w:space="0" w:color="auto"/>
      </w:divBdr>
    </w:div>
    <w:div w:id="1527672230">
      <w:bodyDiv w:val="1"/>
      <w:marLeft w:val="0"/>
      <w:marRight w:val="0"/>
      <w:marTop w:val="0"/>
      <w:marBottom w:val="0"/>
      <w:divBdr>
        <w:top w:val="none" w:sz="0" w:space="0" w:color="auto"/>
        <w:left w:val="none" w:sz="0" w:space="0" w:color="auto"/>
        <w:bottom w:val="none" w:sz="0" w:space="0" w:color="auto"/>
        <w:right w:val="none" w:sz="0" w:space="0" w:color="auto"/>
      </w:divBdr>
    </w:div>
    <w:div w:id="1556164923">
      <w:bodyDiv w:val="1"/>
      <w:marLeft w:val="0"/>
      <w:marRight w:val="0"/>
      <w:marTop w:val="0"/>
      <w:marBottom w:val="0"/>
      <w:divBdr>
        <w:top w:val="none" w:sz="0" w:space="0" w:color="auto"/>
        <w:left w:val="none" w:sz="0" w:space="0" w:color="auto"/>
        <w:bottom w:val="none" w:sz="0" w:space="0" w:color="auto"/>
        <w:right w:val="none" w:sz="0" w:space="0" w:color="auto"/>
      </w:divBdr>
      <w:divsChild>
        <w:div w:id="1535074999">
          <w:marLeft w:val="0"/>
          <w:marRight w:val="0"/>
          <w:marTop w:val="0"/>
          <w:marBottom w:val="0"/>
          <w:divBdr>
            <w:top w:val="none" w:sz="0" w:space="0" w:color="auto"/>
            <w:left w:val="none" w:sz="0" w:space="0" w:color="auto"/>
            <w:bottom w:val="none" w:sz="0" w:space="0" w:color="auto"/>
            <w:right w:val="none" w:sz="0" w:space="0" w:color="auto"/>
          </w:divBdr>
        </w:div>
        <w:div w:id="605388347">
          <w:marLeft w:val="0"/>
          <w:marRight w:val="0"/>
          <w:marTop w:val="0"/>
          <w:marBottom w:val="0"/>
          <w:divBdr>
            <w:top w:val="none" w:sz="0" w:space="0" w:color="auto"/>
            <w:left w:val="none" w:sz="0" w:space="0" w:color="auto"/>
            <w:bottom w:val="none" w:sz="0" w:space="0" w:color="auto"/>
            <w:right w:val="none" w:sz="0" w:space="0" w:color="auto"/>
          </w:divBdr>
        </w:div>
        <w:div w:id="1216965519">
          <w:marLeft w:val="0"/>
          <w:marRight w:val="0"/>
          <w:marTop w:val="0"/>
          <w:marBottom w:val="0"/>
          <w:divBdr>
            <w:top w:val="none" w:sz="0" w:space="0" w:color="auto"/>
            <w:left w:val="none" w:sz="0" w:space="0" w:color="auto"/>
            <w:bottom w:val="none" w:sz="0" w:space="0" w:color="auto"/>
            <w:right w:val="none" w:sz="0" w:space="0" w:color="auto"/>
          </w:divBdr>
        </w:div>
        <w:div w:id="767389149">
          <w:marLeft w:val="0"/>
          <w:marRight w:val="0"/>
          <w:marTop w:val="0"/>
          <w:marBottom w:val="0"/>
          <w:divBdr>
            <w:top w:val="none" w:sz="0" w:space="0" w:color="auto"/>
            <w:left w:val="none" w:sz="0" w:space="0" w:color="auto"/>
            <w:bottom w:val="none" w:sz="0" w:space="0" w:color="auto"/>
            <w:right w:val="none" w:sz="0" w:space="0" w:color="auto"/>
          </w:divBdr>
          <w:divsChild>
            <w:div w:id="135942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968744">
      <w:bodyDiv w:val="1"/>
      <w:marLeft w:val="0"/>
      <w:marRight w:val="0"/>
      <w:marTop w:val="0"/>
      <w:marBottom w:val="0"/>
      <w:divBdr>
        <w:top w:val="none" w:sz="0" w:space="0" w:color="auto"/>
        <w:left w:val="none" w:sz="0" w:space="0" w:color="auto"/>
        <w:bottom w:val="none" w:sz="0" w:space="0" w:color="auto"/>
        <w:right w:val="none" w:sz="0" w:space="0" w:color="auto"/>
      </w:divBdr>
    </w:div>
    <w:div w:id="1590649986">
      <w:bodyDiv w:val="1"/>
      <w:marLeft w:val="0"/>
      <w:marRight w:val="0"/>
      <w:marTop w:val="0"/>
      <w:marBottom w:val="0"/>
      <w:divBdr>
        <w:top w:val="none" w:sz="0" w:space="0" w:color="auto"/>
        <w:left w:val="none" w:sz="0" w:space="0" w:color="auto"/>
        <w:bottom w:val="none" w:sz="0" w:space="0" w:color="auto"/>
        <w:right w:val="none" w:sz="0" w:space="0" w:color="auto"/>
      </w:divBdr>
      <w:divsChild>
        <w:div w:id="929116235">
          <w:marLeft w:val="0"/>
          <w:marRight w:val="0"/>
          <w:marTop w:val="0"/>
          <w:marBottom w:val="0"/>
          <w:divBdr>
            <w:top w:val="none" w:sz="0" w:space="0" w:color="auto"/>
            <w:left w:val="none" w:sz="0" w:space="0" w:color="auto"/>
            <w:bottom w:val="none" w:sz="0" w:space="0" w:color="auto"/>
            <w:right w:val="none" w:sz="0" w:space="0" w:color="auto"/>
          </w:divBdr>
        </w:div>
        <w:div w:id="1113287874">
          <w:marLeft w:val="0"/>
          <w:marRight w:val="0"/>
          <w:marTop w:val="0"/>
          <w:marBottom w:val="0"/>
          <w:divBdr>
            <w:top w:val="none" w:sz="0" w:space="0" w:color="auto"/>
            <w:left w:val="none" w:sz="0" w:space="0" w:color="auto"/>
            <w:bottom w:val="none" w:sz="0" w:space="0" w:color="auto"/>
            <w:right w:val="none" w:sz="0" w:space="0" w:color="auto"/>
          </w:divBdr>
        </w:div>
        <w:div w:id="1679041473">
          <w:marLeft w:val="0"/>
          <w:marRight w:val="0"/>
          <w:marTop w:val="0"/>
          <w:marBottom w:val="0"/>
          <w:divBdr>
            <w:top w:val="none" w:sz="0" w:space="0" w:color="auto"/>
            <w:left w:val="none" w:sz="0" w:space="0" w:color="auto"/>
            <w:bottom w:val="none" w:sz="0" w:space="0" w:color="auto"/>
            <w:right w:val="none" w:sz="0" w:space="0" w:color="auto"/>
          </w:divBdr>
        </w:div>
        <w:div w:id="1105805945">
          <w:marLeft w:val="0"/>
          <w:marRight w:val="0"/>
          <w:marTop w:val="0"/>
          <w:marBottom w:val="0"/>
          <w:divBdr>
            <w:top w:val="none" w:sz="0" w:space="0" w:color="auto"/>
            <w:left w:val="none" w:sz="0" w:space="0" w:color="auto"/>
            <w:bottom w:val="none" w:sz="0" w:space="0" w:color="auto"/>
            <w:right w:val="none" w:sz="0" w:space="0" w:color="auto"/>
          </w:divBdr>
        </w:div>
        <w:div w:id="651719273">
          <w:marLeft w:val="0"/>
          <w:marRight w:val="0"/>
          <w:marTop w:val="0"/>
          <w:marBottom w:val="0"/>
          <w:divBdr>
            <w:top w:val="none" w:sz="0" w:space="0" w:color="auto"/>
            <w:left w:val="none" w:sz="0" w:space="0" w:color="auto"/>
            <w:bottom w:val="none" w:sz="0" w:space="0" w:color="auto"/>
            <w:right w:val="none" w:sz="0" w:space="0" w:color="auto"/>
          </w:divBdr>
        </w:div>
        <w:div w:id="1239710842">
          <w:marLeft w:val="0"/>
          <w:marRight w:val="0"/>
          <w:marTop w:val="0"/>
          <w:marBottom w:val="0"/>
          <w:divBdr>
            <w:top w:val="none" w:sz="0" w:space="0" w:color="auto"/>
            <w:left w:val="none" w:sz="0" w:space="0" w:color="auto"/>
            <w:bottom w:val="none" w:sz="0" w:space="0" w:color="auto"/>
            <w:right w:val="none" w:sz="0" w:space="0" w:color="auto"/>
          </w:divBdr>
        </w:div>
        <w:div w:id="1040855900">
          <w:marLeft w:val="0"/>
          <w:marRight w:val="0"/>
          <w:marTop w:val="0"/>
          <w:marBottom w:val="0"/>
          <w:divBdr>
            <w:top w:val="none" w:sz="0" w:space="0" w:color="auto"/>
            <w:left w:val="none" w:sz="0" w:space="0" w:color="auto"/>
            <w:bottom w:val="none" w:sz="0" w:space="0" w:color="auto"/>
            <w:right w:val="none" w:sz="0" w:space="0" w:color="auto"/>
          </w:divBdr>
          <w:divsChild>
            <w:div w:id="5064476">
              <w:marLeft w:val="0"/>
              <w:marRight w:val="0"/>
              <w:marTop w:val="0"/>
              <w:marBottom w:val="0"/>
              <w:divBdr>
                <w:top w:val="none" w:sz="0" w:space="0" w:color="auto"/>
                <w:left w:val="none" w:sz="0" w:space="0" w:color="auto"/>
                <w:bottom w:val="none" w:sz="0" w:space="0" w:color="auto"/>
                <w:right w:val="none" w:sz="0" w:space="0" w:color="auto"/>
              </w:divBdr>
            </w:div>
            <w:div w:id="561599330">
              <w:marLeft w:val="0"/>
              <w:marRight w:val="0"/>
              <w:marTop w:val="0"/>
              <w:marBottom w:val="0"/>
              <w:divBdr>
                <w:top w:val="none" w:sz="0" w:space="0" w:color="auto"/>
                <w:left w:val="none" w:sz="0" w:space="0" w:color="auto"/>
                <w:bottom w:val="none" w:sz="0" w:space="0" w:color="auto"/>
                <w:right w:val="none" w:sz="0" w:space="0" w:color="auto"/>
              </w:divBdr>
            </w:div>
            <w:div w:id="78143546">
              <w:marLeft w:val="0"/>
              <w:marRight w:val="0"/>
              <w:marTop w:val="0"/>
              <w:marBottom w:val="0"/>
              <w:divBdr>
                <w:top w:val="none" w:sz="0" w:space="0" w:color="auto"/>
                <w:left w:val="none" w:sz="0" w:space="0" w:color="auto"/>
                <w:bottom w:val="none" w:sz="0" w:space="0" w:color="auto"/>
                <w:right w:val="none" w:sz="0" w:space="0" w:color="auto"/>
              </w:divBdr>
            </w:div>
            <w:div w:id="67226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6507">
      <w:bodyDiv w:val="1"/>
      <w:marLeft w:val="0"/>
      <w:marRight w:val="0"/>
      <w:marTop w:val="0"/>
      <w:marBottom w:val="0"/>
      <w:divBdr>
        <w:top w:val="none" w:sz="0" w:space="0" w:color="auto"/>
        <w:left w:val="none" w:sz="0" w:space="0" w:color="auto"/>
        <w:bottom w:val="none" w:sz="0" w:space="0" w:color="auto"/>
        <w:right w:val="none" w:sz="0" w:space="0" w:color="auto"/>
      </w:divBdr>
      <w:divsChild>
        <w:div w:id="1418862476">
          <w:marLeft w:val="0"/>
          <w:marRight w:val="0"/>
          <w:marTop w:val="0"/>
          <w:marBottom w:val="0"/>
          <w:divBdr>
            <w:top w:val="none" w:sz="0" w:space="0" w:color="auto"/>
            <w:left w:val="none" w:sz="0" w:space="0" w:color="auto"/>
            <w:bottom w:val="none" w:sz="0" w:space="0" w:color="auto"/>
            <w:right w:val="none" w:sz="0" w:space="0" w:color="auto"/>
          </w:divBdr>
        </w:div>
        <w:div w:id="1089427220">
          <w:marLeft w:val="0"/>
          <w:marRight w:val="0"/>
          <w:marTop w:val="0"/>
          <w:marBottom w:val="0"/>
          <w:divBdr>
            <w:top w:val="none" w:sz="0" w:space="0" w:color="auto"/>
            <w:left w:val="none" w:sz="0" w:space="0" w:color="auto"/>
            <w:bottom w:val="none" w:sz="0" w:space="0" w:color="auto"/>
            <w:right w:val="none" w:sz="0" w:space="0" w:color="auto"/>
          </w:divBdr>
        </w:div>
        <w:div w:id="784039510">
          <w:marLeft w:val="0"/>
          <w:marRight w:val="0"/>
          <w:marTop w:val="0"/>
          <w:marBottom w:val="0"/>
          <w:divBdr>
            <w:top w:val="none" w:sz="0" w:space="0" w:color="auto"/>
            <w:left w:val="none" w:sz="0" w:space="0" w:color="auto"/>
            <w:bottom w:val="none" w:sz="0" w:space="0" w:color="auto"/>
            <w:right w:val="none" w:sz="0" w:space="0" w:color="auto"/>
          </w:divBdr>
        </w:div>
        <w:div w:id="1545021692">
          <w:marLeft w:val="0"/>
          <w:marRight w:val="0"/>
          <w:marTop w:val="0"/>
          <w:marBottom w:val="0"/>
          <w:divBdr>
            <w:top w:val="none" w:sz="0" w:space="0" w:color="auto"/>
            <w:left w:val="none" w:sz="0" w:space="0" w:color="auto"/>
            <w:bottom w:val="none" w:sz="0" w:space="0" w:color="auto"/>
            <w:right w:val="none" w:sz="0" w:space="0" w:color="auto"/>
          </w:divBdr>
        </w:div>
        <w:div w:id="1855805077">
          <w:marLeft w:val="0"/>
          <w:marRight w:val="0"/>
          <w:marTop w:val="0"/>
          <w:marBottom w:val="0"/>
          <w:divBdr>
            <w:top w:val="none" w:sz="0" w:space="0" w:color="auto"/>
            <w:left w:val="none" w:sz="0" w:space="0" w:color="auto"/>
            <w:bottom w:val="none" w:sz="0" w:space="0" w:color="auto"/>
            <w:right w:val="none" w:sz="0" w:space="0" w:color="auto"/>
          </w:divBdr>
        </w:div>
        <w:div w:id="554467236">
          <w:marLeft w:val="0"/>
          <w:marRight w:val="0"/>
          <w:marTop w:val="0"/>
          <w:marBottom w:val="0"/>
          <w:divBdr>
            <w:top w:val="none" w:sz="0" w:space="0" w:color="auto"/>
            <w:left w:val="none" w:sz="0" w:space="0" w:color="auto"/>
            <w:bottom w:val="none" w:sz="0" w:space="0" w:color="auto"/>
            <w:right w:val="none" w:sz="0" w:space="0" w:color="auto"/>
          </w:divBdr>
        </w:div>
        <w:div w:id="1742174867">
          <w:marLeft w:val="0"/>
          <w:marRight w:val="0"/>
          <w:marTop w:val="0"/>
          <w:marBottom w:val="0"/>
          <w:divBdr>
            <w:top w:val="none" w:sz="0" w:space="0" w:color="auto"/>
            <w:left w:val="none" w:sz="0" w:space="0" w:color="auto"/>
            <w:bottom w:val="none" w:sz="0" w:space="0" w:color="auto"/>
            <w:right w:val="none" w:sz="0" w:space="0" w:color="auto"/>
          </w:divBdr>
        </w:div>
        <w:div w:id="376125829">
          <w:marLeft w:val="0"/>
          <w:marRight w:val="0"/>
          <w:marTop w:val="0"/>
          <w:marBottom w:val="0"/>
          <w:divBdr>
            <w:top w:val="none" w:sz="0" w:space="0" w:color="auto"/>
            <w:left w:val="none" w:sz="0" w:space="0" w:color="auto"/>
            <w:bottom w:val="none" w:sz="0" w:space="0" w:color="auto"/>
            <w:right w:val="none" w:sz="0" w:space="0" w:color="auto"/>
          </w:divBdr>
        </w:div>
        <w:div w:id="1141263626">
          <w:marLeft w:val="0"/>
          <w:marRight w:val="0"/>
          <w:marTop w:val="0"/>
          <w:marBottom w:val="0"/>
          <w:divBdr>
            <w:top w:val="none" w:sz="0" w:space="0" w:color="auto"/>
            <w:left w:val="none" w:sz="0" w:space="0" w:color="auto"/>
            <w:bottom w:val="none" w:sz="0" w:space="0" w:color="auto"/>
            <w:right w:val="none" w:sz="0" w:space="0" w:color="auto"/>
          </w:divBdr>
        </w:div>
        <w:div w:id="282271438">
          <w:marLeft w:val="0"/>
          <w:marRight w:val="0"/>
          <w:marTop w:val="0"/>
          <w:marBottom w:val="0"/>
          <w:divBdr>
            <w:top w:val="none" w:sz="0" w:space="0" w:color="auto"/>
            <w:left w:val="none" w:sz="0" w:space="0" w:color="auto"/>
            <w:bottom w:val="none" w:sz="0" w:space="0" w:color="auto"/>
            <w:right w:val="none" w:sz="0" w:space="0" w:color="auto"/>
          </w:divBdr>
        </w:div>
        <w:div w:id="1265727324">
          <w:marLeft w:val="0"/>
          <w:marRight w:val="0"/>
          <w:marTop w:val="0"/>
          <w:marBottom w:val="0"/>
          <w:divBdr>
            <w:top w:val="none" w:sz="0" w:space="0" w:color="auto"/>
            <w:left w:val="none" w:sz="0" w:space="0" w:color="auto"/>
            <w:bottom w:val="none" w:sz="0" w:space="0" w:color="auto"/>
            <w:right w:val="none" w:sz="0" w:space="0" w:color="auto"/>
          </w:divBdr>
        </w:div>
        <w:div w:id="860165462">
          <w:marLeft w:val="0"/>
          <w:marRight w:val="0"/>
          <w:marTop w:val="0"/>
          <w:marBottom w:val="0"/>
          <w:divBdr>
            <w:top w:val="none" w:sz="0" w:space="0" w:color="auto"/>
            <w:left w:val="none" w:sz="0" w:space="0" w:color="auto"/>
            <w:bottom w:val="none" w:sz="0" w:space="0" w:color="auto"/>
            <w:right w:val="none" w:sz="0" w:space="0" w:color="auto"/>
          </w:divBdr>
        </w:div>
        <w:div w:id="443958561">
          <w:marLeft w:val="0"/>
          <w:marRight w:val="0"/>
          <w:marTop w:val="0"/>
          <w:marBottom w:val="0"/>
          <w:divBdr>
            <w:top w:val="none" w:sz="0" w:space="0" w:color="auto"/>
            <w:left w:val="none" w:sz="0" w:space="0" w:color="auto"/>
            <w:bottom w:val="none" w:sz="0" w:space="0" w:color="auto"/>
            <w:right w:val="none" w:sz="0" w:space="0" w:color="auto"/>
          </w:divBdr>
        </w:div>
        <w:div w:id="426539296">
          <w:marLeft w:val="0"/>
          <w:marRight w:val="0"/>
          <w:marTop w:val="0"/>
          <w:marBottom w:val="0"/>
          <w:divBdr>
            <w:top w:val="none" w:sz="0" w:space="0" w:color="auto"/>
            <w:left w:val="none" w:sz="0" w:space="0" w:color="auto"/>
            <w:bottom w:val="none" w:sz="0" w:space="0" w:color="auto"/>
            <w:right w:val="none" w:sz="0" w:space="0" w:color="auto"/>
          </w:divBdr>
        </w:div>
        <w:div w:id="1507011323">
          <w:marLeft w:val="0"/>
          <w:marRight w:val="0"/>
          <w:marTop w:val="0"/>
          <w:marBottom w:val="0"/>
          <w:divBdr>
            <w:top w:val="none" w:sz="0" w:space="0" w:color="auto"/>
            <w:left w:val="none" w:sz="0" w:space="0" w:color="auto"/>
            <w:bottom w:val="none" w:sz="0" w:space="0" w:color="auto"/>
            <w:right w:val="none" w:sz="0" w:space="0" w:color="auto"/>
          </w:divBdr>
        </w:div>
        <w:div w:id="1785608545">
          <w:marLeft w:val="0"/>
          <w:marRight w:val="0"/>
          <w:marTop w:val="0"/>
          <w:marBottom w:val="0"/>
          <w:divBdr>
            <w:top w:val="none" w:sz="0" w:space="0" w:color="auto"/>
            <w:left w:val="none" w:sz="0" w:space="0" w:color="auto"/>
            <w:bottom w:val="none" w:sz="0" w:space="0" w:color="auto"/>
            <w:right w:val="none" w:sz="0" w:space="0" w:color="auto"/>
          </w:divBdr>
        </w:div>
      </w:divsChild>
    </w:div>
    <w:div w:id="1651473608">
      <w:bodyDiv w:val="1"/>
      <w:marLeft w:val="0"/>
      <w:marRight w:val="0"/>
      <w:marTop w:val="0"/>
      <w:marBottom w:val="0"/>
      <w:divBdr>
        <w:top w:val="none" w:sz="0" w:space="0" w:color="auto"/>
        <w:left w:val="none" w:sz="0" w:space="0" w:color="auto"/>
        <w:bottom w:val="none" w:sz="0" w:space="0" w:color="auto"/>
        <w:right w:val="none" w:sz="0" w:space="0" w:color="auto"/>
      </w:divBdr>
    </w:div>
    <w:div w:id="1653674362">
      <w:bodyDiv w:val="1"/>
      <w:marLeft w:val="0"/>
      <w:marRight w:val="0"/>
      <w:marTop w:val="0"/>
      <w:marBottom w:val="0"/>
      <w:divBdr>
        <w:top w:val="none" w:sz="0" w:space="0" w:color="auto"/>
        <w:left w:val="none" w:sz="0" w:space="0" w:color="auto"/>
        <w:bottom w:val="none" w:sz="0" w:space="0" w:color="auto"/>
        <w:right w:val="none" w:sz="0" w:space="0" w:color="auto"/>
      </w:divBdr>
    </w:div>
    <w:div w:id="1690792741">
      <w:bodyDiv w:val="1"/>
      <w:marLeft w:val="0"/>
      <w:marRight w:val="0"/>
      <w:marTop w:val="0"/>
      <w:marBottom w:val="0"/>
      <w:divBdr>
        <w:top w:val="none" w:sz="0" w:space="0" w:color="auto"/>
        <w:left w:val="none" w:sz="0" w:space="0" w:color="auto"/>
        <w:bottom w:val="none" w:sz="0" w:space="0" w:color="auto"/>
        <w:right w:val="none" w:sz="0" w:space="0" w:color="auto"/>
      </w:divBdr>
    </w:div>
    <w:div w:id="1691367978">
      <w:bodyDiv w:val="1"/>
      <w:marLeft w:val="0"/>
      <w:marRight w:val="0"/>
      <w:marTop w:val="0"/>
      <w:marBottom w:val="0"/>
      <w:divBdr>
        <w:top w:val="none" w:sz="0" w:space="0" w:color="auto"/>
        <w:left w:val="none" w:sz="0" w:space="0" w:color="auto"/>
        <w:bottom w:val="none" w:sz="0" w:space="0" w:color="auto"/>
        <w:right w:val="none" w:sz="0" w:space="0" w:color="auto"/>
      </w:divBdr>
      <w:divsChild>
        <w:div w:id="1305114930">
          <w:marLeft w:val="0"/>
          <w:marRight w:val="0"/>
          <w:marTop w:val="0"/>
          <w:marBottom w:val="0"/>
          <w:divBdr>
            <w:top w:val="none" w:sz="0" w:space="0" w:color="auto"/>
            <w:left w:val="none" w:sz="0" w:space="0" w:color="auto"/>
            <w:bottom w:val="none" w:sz="0" w:space="0" w:color="auto"/>
            <w:right w:val="none" w:sz="0" w:space="0" w:color="auto"/>
          </w:divBdr>
        </w:div>
        <w:div w:id="669874841">
          <w:marLeft w:val="0"/>
          <w:marRight w:val="0"/>
          <w:marTop w:val="0"/>
          <w:marBottom w:val="0"/>
          <w:divBdr>
            <w:top w:val="none" w:sz="0" w:space="0" w:color="auto"/>
            <w:left w:val="none" w:sz="0" w:space="0" w:color="auto"/>
            <w:bottom w:val="none" w:sz="0" w:space="0" w:color="auto"/>
            <w:right w:val="none" w:sz="0" w:space="0" w:color="auto"/>
          </w:divBdr>
        </w:div>
        <w:div w:id="2120375494">
          <w:marLeft w:val="0"/>
          <w:marRight w:val="0"/>
          <w:marTop w:val="0"/>
          <w:marBottom w:val="0"/>
          <w:divBdr>
            <w:top w:val="none" w:sz="0" w:space="0" w:color="auto"/>
            <w:left w:val="none" w:sz="0" w:space="0" w:color="auto"/>
            <w:bottom w:val="none" w:sz="0" w:space="0" w:color="auto"/>
            <w:right w:val="none" w:sz="0" w:space="0" w:color="auto"/>
          </w:divBdr>
        </w:div>
        <w:div w:id="858203582">
          <w:marLeft w:val="0"/>
          <w:marRight w:val="0"/>
          <w:marTop w:val="0"/>
          <w:marBottom w:val="0"/>
          <w:divBdr>
            <w:top w:val="none" w:sz="0" w:space="0" w:color="auto"/>
            <w:left w:val="none" w:sz="0" w:space="0" w:color="auto"/>
            <w:bottom w:val="none" w:sz="0" w:space="0" w:color="auto"/>
            <w:right w:val="none" w:sz="0" w:space="0" w:color="auto"/>
          </w:divBdr>
        </w:div>
        <w:div w:id="220867616">
          <w:marLeft w:val="0"/>
          <w:marRight w:val="0"/>
          <w:marTop w:val="0"/>
          <w:marBottom w:val="0"/>
          <w:divBdr>
            <w:top w:val="none" w:sz="0" w:space="0" w:color="auto"/>
            <w:left w:val="none" w:sz="0" w:space="0" w:color="auto"/>
            <w:bottom w:val="none" w:sz="0" w:space="0" w:color="auto"/>
            <w:right w:val="none" w:sz="0" w:space="0" w:color="auto"/>
          </w:divBdr>
        </w:div>
        <w:div w:id="1494563151">
          <w:marLeft w:val="0"/>
          <w:marRight w:val="0"/>
          <w:marTop w:val="0"/>
          <w:marBottom w:val="0"/>
          <w:divBdr>
            <w:top w:val="none" w:sz="0" w:space="0" w:color="auto"/>
            <w:left w:val="none" w:sz="0" w:space="0" w:color="auto"/>
            <w:bottom w:val="none" w:sz="0" w:space="0" w:color="auto"/>
            <w:right w:val="none" w:sz="0" w:space="0" w:color="auto"/>
          </w:divBdr>
        </w:div>
        <w:div w:id="1892813634">
          <w:marLeft w:val="0"/>
          <w:marRight w:val="0"/>
          <w:marTop w:val="0"/>
          <w:marBottom w:val="0"/>
          <w:divBdr>
            <w:top w:val="none" w:sz="0" w:space="0" w:color="auto"/>
            <w:left w:val="none" w:sz="0" w:space="0" w:color="auto"/>
            <w:bottom w:val="none" w:sz="0" w:space="0" w:color="auto"/>
            <w:right w:val="none" w:sz="0" w:space="0" w:color="auto"/>
          </w:divBdr>
          <w:divsChild>
            <w:div w:id="685130205">
              <w:marLeft w:val="0"/>
              <w:marRight w:val="0"/>
              <w:marTop w:val="0"/>
              <w:marBottom w:val="0"/>
              <w:divBdr>
                <w:top w:val="none" w:sz="0" w:space="0" w:color="auto"/>
                <w:left w:val="none" w:sz="0" w:space="0" w:color="auto"/>
                <w:bottom w:val="none" w:sz="0" w:space="0" w:color="auto"/>
                <w:right w:val="none" w:sz="0" w:space="0" w:color="auto"/>
              </w:divBdr>
            </w:div>
            <w:div w:id="1508448732">
              <w:marLeft w:val="0"/>
              <w:marRight w:val="0"/>
              <w:marTop w:val="0"/>
              <w:marBottom w:val="0"/>
              <w:divBdr>
                <w:top w:val="none" w:sz="0" w:space="0" w:color="auto"/>
                <w:left w:val="none" w:sz="0" w:space="0" w:color="auto"/>
                <w:bottom w:val="none" w:sz="0" w:space="0" w:color="auto"/>
                <w:right w:val="none" w:sz="0" w:space="0" w:color="auto"/>
              </w:divBdr>
            </w:div>
            <w:div w:id="661197380">
              <w:marLeft w:val="0"/>
              <w:marRight w:val="0"/>
              <w:marTop w:val="0"/>
              <w:marBottom w:val="0"/>
              <w:divBdr>
                <w:top w:val="none" w:sz="0" w:space="0" w:color="auto"/>
                <w:left w:val="none" w:sz="0" w:space="0" w:color="auto"/>
                <w:bottom w:val="none" w:sz="0" w:space="0" w:color="auto"/>
                <w:right w:val="none" w:sz="0" w:space="0" w:color="auto"/>
              </w:divBdr>
            </w:div>
            <w:div w:id="1234779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959826">
      <w:bodyDiv w:val="1"/>
      <w:marLeft w:val="0"/>
      <w:marRight w:val="0"/>
      <w:marTop w:val="0"/>
      <w:marBottom w:val="0"/>
      <w:divBdr>
        <w:top w:val="none" w:sz="0" w:space="0" w:color="auto"/>
        <w:left w:val="none" w:sz="0" w:space="0" w:color="auto"/>
        <w:bottom w:val="none" w:sz="0" w:space="0" w:color="auto"/>
        <w:right w:val="none" w:sz="0" w:space="0" w:color="auto"/>
      </w:divBdr>
    </w:div>
    <w:div w:id="1881431695">
      <w:bodyDiv w:val="1"/>
      <w:marLeft w:val="0"/>
      <w:marRight w:val="0"/>
      <w:marTop w:val="0"/>
      <w:marBottom w:val="0"/>
      <w:divBdr>
        <w:top w:val="none" w:sz="0" w:space="0" w:color="auto"/>
        <w:left w:val="none" w:sz="0" w:space="0" w:color="auto"/>
        <w:bottom w:val="none" w:sz="0" w:space="0" w:color="auto"/>
        <w:right w:val="none" w:sz="0" w:space="0" w:color="auto"/>
      </w:divBdr>
      <w:divsChild>
        <w:div w:id="56367640">
          <w:marLeft w:val="0"/>
          <w:marRight w:val="0"/>
          <w:marTop w:val="60"/>
          <w:marBottom w:val="240"/>
          <w:divBdr>
            <w:top w:val="none" w:sz="0" w:space="0" w:color="auto"/>
            <w:left w:val="none" w:sz="0" w:space="0" w:color="auto"/>
            <w:bottom w:val="none" w:sz="0" w:space="0" w:color="auto"/>
            <w:right w:val="none" w:sz="0" w:space="0" w:color="auto"/>
          </w:divBdr>
        </w:div>
      </w:divsChild>
    </w:div>
    <w:div w:id="1890608368">
      <w:bodyDiv w:val="1"/>
      <w:marLeft w:val="0"/>
      <w:marRight w:val="0"/>
      <w:marTop w:val="0"/>
      <w:marBottom w:val="0"/>
      <w:divBdr>
        <w:top w:val="none" w:sz="0" w:space="0" w:color="auto"/>
        <w:left w:val="none" w:sz="0" w:space="0" w:color="auto"/>
        <w:bottom w:val="none" w:sz="0" w:space="0" w:color="auto"/>
        <w:right w:val="none" w:sz="0" w:space="0" w:color="auto"/>
      </w:divBdr>
      <w:divsChild>
        <w:div w:id="540870462">
          <w:marLeft w:val="0"/>
          <w:marRight w:val="0"/>
          <w:marTop w:val="0"/>
          <w:marBottom w:val="0"/>
          <w:divBdr>
            <w:top w:val="none" w:sz="0" w:space="0" w:color="auto"/>
            <w:left w:val="none" w:sz="0" w:space="0" w:color="auto"/>
            <w:bottom w:val="none" w:sz="0" w:space="0" w:color="auto"/>
            <w:right w:val="none" w:sz="0" w:space="0" w:color="auto"/>
          </w:divBdr>
        </w:div>
        <w:div w:id="1723285006">
          <w:marLeft w:val="0"/>
          <w:marRight w:val="0"/>
          <w:marTop w:val="0"/>
          <w:marBottom w:val="0"/>
          <w:divBdr>
            <w:top w:val="none" w:sz="0" w:space="0" w:color="auto"/>
            <w:left w:val="none" w:sz="0" w:space="0" w:color="auto"/>
            <w:bottom w:val="none" w:sz="0" w:space="0" w:color="auto"/>
            <w:right w:val="none" w:sz="0" w:space="0" w:color="auto"/>
          </w:divBdr>
        </w:div>
        <w:div w:id="863908181">
          <w:marLeft w:val="0"/>
          <w:marRight w:val="0"/>
          <w:marTop w:val="0"/>
          <w:marBottom w:val="0"/>
          <w:divBdr>
            <w:top w:val="none" w:sz="0" w:space="0" w:color="auto"/>
            <w:left w:val="none" w:sz="0" w:space="0" w:color="auto"/>
            <w:bottom w:val="none" w:sz="0" w:space="0" w:color="auto"/>
            <w:right w:val="none" w:sz="0" w:space="0" w:color="auto"/>
          </w:divBdr>
        </w:div>
        <w:div w:id="528490542">
          <w:marLeft w:val="0"/>
          <w:marRight w:val="0"/>
          <w:marTop w:val="0"/>
          <w:marBottom w:val="0"/>
          <w:divBdr>
            <w:top w:val="none" w:sz="0" w:space="0" w:color="auto"/>
            <w:left w:val="none" w:sz="0" w:space="0" w:color="auto"/>
            <w:bottom w:val="none" w:sz="0" w:space="0" w:color="auto"/>
            <w:right w:val="none" w:sz="0" w:space="0" w:color="auto"/>
          </w:divBdr>
        </w:div>
        <w:div w:id="525291975">
          <w:marLeft w:val="0"/>
          <w:marRight w:val="0"/>
          <w:marTop w:val="0"/>
          <w:marBottom w:val="0"/>
          <w:divBdr>
            <w:top w:val="none" w:sz="0" w:space="0" w:color="auto"/>
            <w:left w:val="none" w:sz="0" w:space="0" w:color="auto"/>
            <w:bottom w:val="none" w:sz="0" w:space="0" w:color="auto"/>
            <w:right w:val="none" w:sz="0" w:space="0" w:color="auto"/>
          </w:divBdr>
        </w:div>
        <w:div w:id="1771388080">
          <w:marLeft w:val="0"/>
          <w:marRight w:val="0"/>
          <w:marTop w:val="0"/>
          <w:marBottom w:val="0"/>
          <w:divBdr>
            <w:top w:val="none" w:sz="0" w:space="0" w:color="auto"/>
            <w:left w:val="none" w:sz="0" w:space="0" w:color="auto"/>
            <w:bottom w:val="none" w:sz="0" w:space="0" w:color="auto"/>
            <w:right w:val="none" w:sz="0" w:space="0" w:color="auto"/>
          </w:divBdr>
        </w:div>
        <w:div w:id="1388917869">
          <w:marLeft w:val="0"/>
          <w:marRight w:val="0"/>
          <w:marTop w:val="0"/>
          <w:marBottom w:val="0"/>
          <w:divBdr>
            <w:top w:val="none" w:sz="0" w:space="0" w:color="auto"/>
            <w:left w:val="none" w:sz="0" w:space="0" w:color="auto"/>
            <w:bottom w:val="none" w:sz="0" w:space="0" w:color="auto"/>
            <w:right w:val="none" w:sz="0" w:space="0" w:color="auto"/>
          </w:divBdr>
        </w:div>
        <w:div w:id="1617329456">
          <w:marLeft w:val="0"/>
          <w:marRight w:val="0"/>
          <w:marTop w:val="0"/>
          <w:marBottom w:val="0"/>
          <w:divBdr>
            <w:top w:val="none" w:sz="0" w:space="0" w:color="auto"/>
            <w:left w:val="none" w:sz="0" w:space="0" w:color="auto"/>
            <w:bottom w:val="none" w:sz="0" w:space="0" w:color="auto"/>
            <w:right w:val="none" w:sz="0" w:space="0" w:color="auto"/>
          </w:divBdr>
        </w:div>
        <w:div w:id="1139153244">
          <w:marLeft w:val="0"/>
          <w:marRight w:val="0"/>
          <w:marTop w:val="0"/>
          <w:marBottom w:val="0"/>
          <w:divBdr>
            <w:top w:val="none" w:sz="0" w:space="0" w:color="auto"/>
            <w:left w:val="none" w:sz="0" w:space="0" w:color="auto"/>
            <w:bottom w:val="none" w:sz="0" w:space="0" w:color="auto"/>
            <w:right w:val="none" w:sz="0" w:space="0" w:color="auto"/>
          </w:divBdr>
        </w:div>
        <w:div w:id="2129733581">
          <w:marLeft w:val="0"/>
          <w:marRight w:val="0"/>
          <w:marTop w:val="0"/>
          <w:marBottom w:val="0"/>
          <w:divBdr>
            <w:top w:val="none" w:sz="0" w:space="0" w:color="auto"/>
            <w:left w:val="none" w:sz="0" w:space="0" w:color="auto"/>
            <w:bottom w:val="none" w:sz="0" w:space="0" w:color="auto"/>
            <w:right w:val="none" w:sz="0" w:space="0" w:color="auto"/>
          </w:divBdr>
        </w:div>
        <w:div w:id="2116748490">
          <w:marLeft w:val="0"/>
          <w:marRight w:val="0"/>
          <w:marTop w:val="0"/>
          <w:marBottom w:val="0"/>
          <w:divBdr>
            <w:top w:val="none" w:sz="0" w:space="0" w:color="auto"/>
            <w:left w:val="none" w:sz="0" w:space="0" w:color="auto"/>
            <w:bottom w:val="none" w:sz="0" w:space="0" w:color="auto"/>
            <w:right w:val="none" w:sz="0" w:space="0" w:color="auto"/>
          </w:divBdr>
        </w:div>
        <w:div w:id="1206455152">
          <w:marLeft w:val="0"/>
          <w:marRight w:val="0"/>
          <w:marTop w:val="0"/>
          <w:marBottom w:val="0"/>
          <w:divBdr>
            <w:top w:val="none" w:sz="0" w:space="0" w:color="auto"/>
            <w:left w:val="none" w:sz="0" w:space="0" w:color="auto"/>
            <w:bottom w:val="none" w:sz="0" w:space="0" w:color="auto"/>
            <w:right w:val="none" w:sz="0" w:space="0" w:color="auto"/>
          </w:divBdr>
        </w:div>
        <w:div w:id="1341784289">
          <w:marLeft w:val="0"/>
          <w:marRight w:val="0"/>
          <w:marTop w:val="0"/>
          <w:marBottom w:val="0"/>
          <w:divBdr>
            <w:top w:val="none" w:sz="0" w:space="0" w:color="auto"/>
            <w:left w:val="none" w:sz="0" w:space="0" w:color="auto"/>
            <w:bottom w:val="none" w:sz="0" w:space="0" w:color="auto"/>
            <w:right w:val="none" w:sz="0" w:space="0" w:color="auto"/>
          </w:divBdr>
        </w:div>
        <w:div w:id="1143500887">
          <w:marLeft w:val="0"/>
          <w:marRight w:val="0"/>
          <w:marTop w:val="0"/>
          <w:marBottom w:val="0"/>
          <w:divBdr>
            <w:top w:val="none" w:sz="0" w:space="0" w:color="auto"/>
            <w:left w:val="none" w:sz="0" w:space="0" w:color="auto"/>
            <w:bottom w:val="none" w:sz="0" w:space="0" w:color="auto"/>
            <w:right w:val="none" w:sz="0" w:space="0" w:color="auto"/>
          </w:divBdr>
        </w:div>
        <w:div w:id="1502282774">
          <w:marLeft w:val="0"/>
          <w:marRight w:val="0"/>
          <w:marTop w:val="0"/>
          <w:marBottom w:val="0"/>
          <w:divBdr>
            <w:top w:val="none" w:sz="0" w:space="0" w:color="auto"/>
            <w:left w:val="none" w:sz="0" w:space="0" w:color="auto"/>
            <w:bottom w:val="none" w:sz="0" w:space="0" w:color="auto"/>
            <w:right w:val="none" w:sz="0" w:space="0" w:color="auto"/>
          </w:divBdr>
        </w:div>
        <w:div w:id="1308361758">
          <w:marLeft w:val="0"/>
          <w:marRight w:val="0"/>
          <w:marTop w:val="0"/>
          <w:marBottom w:val="0"/>
          <w:divBdr>
            <w:top w:val="none" w:sz="0" w:space="0" w:color="auto"/>
            <w:left w:val="none" w:sz="0" w:space="0" w:color="auto"/>
            <w:bottom w:val="none" w:sz="0" w:space="0" w:color="auto"/>
            <w:right w:val="none" w:sz="0" w:space="0" w:color="auto"/>
          </w:divBdr>
        </w:div>
      </w:divsChild>
    </w:div>
    <w:div w:id="1924534196">
      <w:bodyDiv w:val="1"/>
      <w:marLeft w:val="0"/>
      <w:marRight w:val="0"/>
      <w:marTop w:val="0"/>
      <w:marBottom w:val="0"/>
      <w:divBdr>
        <w:top w:val="none" w:sz="0" w:space="0" w:color="auto"/>
        <w:left w:val="none" w:sz="0" w:space="0" w:color="auto"/>
        <w:bottom w:val="none" w:sz="0" w:space="0" w:color="auto"/>
        <w:right w:val="none" w:sz="0" w:space="0" w:color="auto"/>
      </w:divBdr>
    </w:div>
    <w:div w:id="2046056193">
      <w:bodyDiv w:val="1"/>
      <w:marLeft w:val="0"/>
      <w:marRight w:val="0"/>
      <w:marTop w:val="0"/>
      <w:marBottom w:val="0"/>
      <w:divBdr>
        <w:top w:val="none" w:sz="0" w:space="0" w:color="auto"/>
        <w:left w:val="none" w:sz="0" w:space="0" w:color="auto"/>
        <w:bottom w:val="none" w:sz="0" w:space="0" w:color="auto"/>
        <w:right w:val="none" w:sz="0" w:space="0" w:color="auto"/>
      </w:divBdr>
    </w:div>
    <w:div w:id="2085030060">
      <w:bodyDiv w:val="1"/>
      <w:marLeft w:val="0"/>
      <w:marRight w:val="0"/>
      <w:marTop w:val="0"/>
      <w:marBottom w:val="0"/>
      <w:divBdr>
        <w:top w:val="none" w:sz="0" w:space="0" w:color="auto"/>
        <w:left w:val="none" w:sz="0" w:space="0" w:color="auto"/>
        <w:bottom w:val="none" w:sz="0" w:space="0" w:color="auto"/>
        <w:right w:val="none" w:sz="0" w:space="0" w:color="auto"/>
      </w:divBdr>
      <w:divsChild>
        <w:div w:id="1764064661">
          <w:marLeft w:val="0"/>
          <w:marRight w:val="0"/>
          <w:marTop w:val="0"/>
          <w:marBottom w:val="0"/>
          <w:divBdr>
            <w:top w:val="none" w:sz="0" w:space="0" w:color="auto"/>
            <w:left w:val="none" w:sz="0" w:space="0" w:color="auto"/>
            <w:bottom w:val="none" w:sz="0" w:space="0" w:color="auto"/>
            <w:right w:val="none" w:sz="0" w:space="0" w:color="auto"/>
          </w:divBdr>
        </w:div>
        <w:div w:id="1967664580">
          <w:marLeft w:val="0"/>
          <w:marRight w:val="0"/>
          <w:marTop w:val="0"/>
          <w:marBottom w:val="0"/>
          <w:divBdr>
            <w:top w:val="none" w:sz="0" w:space="0" w:color="auto"/>
            <w:left w:val="none" w:sz="0" w:space="0" w:color="auto"/>
            <w:bottom w:val="none" w:sz="0" w:space="0" w:color="auto"/>
            <w:right w:val="none" w:sz="0" w:space="0" w:color="auto"/>
          </w:divBdr>
        </w:div>
        <w:div w:id="1624457177">
          <w:marLeft w:val="0"/>
          <w:marRight w:val="0"/>
          <w:marTop w:val="0"/>
          <w:marBottom w:val="0"/>
          <w:divBdr>
            <w:top w:val="none" w:sz="0" w:space="0" w:color="auto"/>
            <w:left w:val="none" w:sz="0" w:space="0" w:color="auto"/>
            <w:bottom w:val="none" w:sz="0" w:space="0" w:color="auto"/>
            <w:right w:val="none" w:sz="0" w:space="0" w:color="auto"/>
          </w:divBdr>
        </w:div>
        <w:div w:id="2060008530">
          <w:marLeft w:val="0"/>
          <w:marRight w:val="0"/>
          <w:marTop w:val="0"/>
          <w:marBottom w:val="0"/>
          <w:divBdr>
            <w:top w:val="none" w:sz="0" w:space="0" w:color="auto"/>
            <w:left w:val="none" w:sz="0" w:space="0" w:color="auto"/>
            <w:bottom w:val="none" w:sz="0" w:space="0" w:color="auto"/>
            <w:right w:val="none" w:sz="0" w:space="0" w:color="auto"/>
          </w:divBdr>
        </w:div>
        <w:div w:id="935407495">
          <w:marLeft w:val="0"/>
          <w:marRight w:val="0"/>
          <w:marTop w:val="0"/>
          <w:marBottom w:val="0"/>
          <w:divBdr>
            <w:top w:val="none" w:sz="0" w:space="0" w:color="auto"/>
            <w:left w:val="none" w:sz="0" w:space="0" w:color="auto"/>
            <w:bottom w:val="none" w:sz="0" w:space="0" w:color="auto"/>
            <w:right w:val="none" w:sz="0" w:space="0" w:color="auto"/>
          </w:divBdr>
        </w:div>
        <w:div w:id="1801847403">
          <w:marLeft w:val="0"/>
          <w:marRight w:val="0"/>
          <w:marTop w:val="0"/>
          <w:marBottom w:val="0"/>
          <w:divBdr>
            <w:top w:val="none" w:sz="0" w:space="0" w:color="auto"/>
            <w:left w:val="none" w:sz="0" w:space="0" w:color="auto"/>
            <w:bottom w:val="none" w:sz="0" w:space="0" w:color="auto"/>
            <w:right w:val="none" w:sz="0" w:space="0" w:color="auto"/>
          </w:divBdr>
        </w:div>
        <w:div w:id="824979756">
          <w:marLeft w:val="0"/>
          <w:marRight w:val="0"/>
          <w:marTop w:val="0"/>
          <w:marBottom w:val="0"/>
          <w:divBdr>
            <w:top w:val="none" w:sz="0" w:space="0" w:color="auto"/>
            <w:left w:val="none" w:sz="0" w:space="0" w:color="auto"/>
            <w:bottom w:val="none" w:sz="0" w:space="0" w:color="auto"/>
            <w:right w:val="none" w:sz="0" w:space="0" w:color="auto"/>
          </w:divBdr>
          <w:divsChild>
            <w:div w:id="1367947908">
              <w:marLeft w:val="0"/>
              <w:marRight w:val="0"/>
              <w:marTop w:val="0"/>
              <w:marBottom w:val="0"/>
              <w:divBdr>
                <w:top w:val="none" w:sz="0" w:space="0" w:color="auto"/>
                <w:left w:val="none" w:sz="0" w:space="0" w:color="auto"/>
                <w:bottom w:val="none" w:sz="0" w:space="0" w:color="auto"/>
                <w:right w:val="none" w:sz="0" w:space="0" w:color="auto"/>
              </w:divBdr>
            </w:div>
            <w:div w:id="1849100477">
              <w:marLeft w:val="0"/>
              <w:marRight w:val="0"/>
              <w:marTop w:val="0"/>
              <w:marBottom w:val="0"/>
              <w:divBdr>
                <w:top w:val="none" w:sz="0" w:space="0" w:color="auto"/>
                <w:left w:val="none" w:sz="0" w:space="0" w:color="auto"/>
                <w:bottom w:val="none" w:sz="0" w:space="0" w:color="auto"/>
                <w:right w:val="none" w:sz="0" w:space="0" w:color="auto"/>
              </w:divBdr>
            </w:div>
            <w:div w:id="904730215">
              <w:marLeft w:val="0"/>
              <w:marRight w:val="0"/>
              <w:marTop w:val="0"/>
              <w:marBottom w:val="0"/>
              <w:divBdr>
                <w:top w:val="none" w:sz="0" w:space="0" w:color="auto"/>
                <w:left w:val="none" w:sz="0" w:space="0" w:color="auto"/>
                <w:bottom w:val="none" w:sz="0" w:space="0" w:color="auto"/>
                <w:right w:val="none" w:sz="0" w:space="0" w:color="auto"/>
              </w:divBdr>
            </w:div>
            <w:div w:id="202940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941025">
      <w:bodyDiv w:val="1"/>
      <w:marLeft w:val="0"/>
      <w:marRight w:val="0"/>
      <w:marTop w:val="0"/>
      <w:marBottom w:val="0"/>
      <w:divBdr>
        <w:top w:val="none" w:sz="0" w:space="0" w:color="auto"/>
        <w:left w:val="none" w:sz="0" w:space="0" w:color="auto"/>
        <w:bottom w:val="none" w:sz="0" w:space="0" w:color="auto"/>
        <w:right w:val="none" w:sz="0" w:space="0" w:color="auto"/>
      </w:divBdr>
    </w:div>
    <w:div w:id="2124109582">
      <w:bodyDiv w:val="1"/>
      <w:marLeft w:val="0"/>
      <w:marRight w:val="0"/>
      <w:marTop w:val="0"/>
      <w:marBottom w:val="0"/>
      <w:divBdr>
        <w:top w:val="none" w:sz="0" w:space="0" w:color="auto"/>
        <w:left w:val="none" w:sz="0" w:space="0" w:color="auto"/>
        <w:bottom w:val="none" w:sz="0" w:space="0" w:color="auto"/>
        <w:right w:val="none" w:sz="0" w:space="0" w:color="auto"/>
      </w:divBdr>
    </w:div>
    <w:div w:id="2125073447">
      <w:bodyDiv w:val="1"/>
      <w:marLeft w:val="0"/>
      <w:marRight w:val="0"/>
      <w:marTop w:val="0"/>
      <w:marBottom w:val="0"/>
      <w:divBdr>
        <w:top w:val="none" w:sz="0" w:space="0" w:color="auto"/>
        <w:left w:val="none" w:sz="0" w:space="0" w:color="auto"/>
        <w:bottom w:val="none" w:sz="0" w:space="0" w:color="auto"/>
        <w:right w:val="none" w:sz="0" w:space="0" w:color="auto"/>
      </w:divBdr>
      <w:divsChild>
        <w:div w:id="19719338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tfsprod.mef.gov.it/tfs/cloudify-noipa/WorkItemTracking/workitem.aspx?artifactMoniker=17241&amp;Rev=94" TargetMode="External"/><Relationship Id="rId26" Type="http://schemas.openxmlformats.org/officeDocument/2006/relationships/hyperlink" Target="http://tfsprod.mef.gov.it/tfs/web/wi.aspx?pcguid=3386bb2f-8429-493a-9ac0-2b7a589ccf8c&amp;id=17247" TargetMode="External"/><Relationship Id="rId39" Type="http://schemas.openxmlformats.org/officeDocument/2006/relationships/hyperlink" Target="http://tfsprod.mef.gov.it/tfs/cloudify-noipa/WorkItemTracking/workitem.aspx?artifactMoniker=17256&amp;Rev=100" TargetMode="External"/><Relationship Id="rId21" Type="http://schemas.openxmlformats.org/officeDocument/2006/relationships/hyperlink" Target="http://tfsprod.mef.gov.it/tfs/cloudify-noipa/WorkItemTracking/workitem.aspx?artifactMoniker=17243&amp;Rev=119" TargetMode="External"/><Relationship Id="rId34" Type="http://schemas.openxmlformats.org/officeDocument/2006/relationships/image" Target="media/image10.jpeg"/><Relationship Id="rId42" Type="http://schemas.openxmlformats.org/officeDocument/2006/relationships/hyperlink" Target="http://tfsprod.mef.gov.it/tfs/cloudify-noipa/WorkItemTracking/workitem.aspx?artifactMoniker=17257&amp;Rev=80" TargetMode="External"/><Relationship Id="rId47" Type="http://schemas.openxmlformats.org/officeDocument/2006/relationships/hyperlink" Target="http://tfsprod.mef.gov.it/tfs/web/wi.aspx?pcguid=3386bb2f-8429-493a-9ac0-2b7a589ccf8c&amp;id=17259" TargetMode="External"/><Relationship Id="rId50" Type="http://schemas.openxmlformats.org/officeDocument/2006/relationships/hyperlink" Target="http://tfsprod.mef.gov.it/tfs/web/wi.aspx?pcguid=3386bb2f-8429-493a-9ac0-2b7a589ccf8c&amp;id=17260" TargetMode="External"/><Relationship Id="rId55" Type="http://schemas.openxmlformats.org/officeDocument/2006/relationships/image" Target="media/image17.jpeg"/><Relationship Id="rId63" Type="http://schemas.openxmlformats.org/officeDocument/2006/relationships/hyperlink" Target="http://tfsprod.mef.gov.it/tfs/cloudify-noipa/WorkItemTracking/workitem.aspx?artifactMoniker=17271&amp;Rev=111" TargetMode="External"/><Relationship Id="rId68" Type="http://schemas.openxmlformats.org/officeDocument/2006/relationships/hyperlink" Target="http://tfsprod.mef.gov.it/tfs/web/wi.aspx?pcguid=3386bb2f-8429-493a-9ac0-2b7a589ccf8c&amp;id=17273" TargetMode="External"/><Relationship Id="rId76" Type="http://schemas.openxmlformats.org/officeDocument/2006/relationships/image" Target="media/image24.jpeg"/><Relationship Id="rId84" Type="http://schemas.openxmlformats.org/officeDocument/2006/relationships/hyperlink" Target="http://tfsprod.mef.gov.it/tfs/cloudify-noipa/WorkItemTracking/workitem.aspx?artifactMoniker=17278&amp;Rev=75" TargetMode="External"/><Relationship Id="rId89" Type="http://schemas.openxmlformats.org/officeDocument/2006/relationships/glossaryDocument" Target="glossary/document.xml"/><Relationship Id="rId7" Type="http://schemas.openxmlformats.org/officeDocument/2006/relationships/image" Target="media/image1.jpeg"/><Relationship Id="rId71" Type="http://schemas.openxmlformats.org/officeDocument/2006/relationships/hyperlink" Target="http://tfsprod.mef.gov.it/tfs/web/wi.aspx?pcguid=3386bb2f-8429-493a-9ac0-2b7a589ccf8c&amp;id=17274" TargetMode="Externa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hyperlink" Target="http://tfsprod.mef.gov.it/tfs/web/wi.aspx?pcguid=3386bb2f-8429-493a-9ac0-2b7a589ccf8c&amp;id=17248" TargetMode="External"/><Relationship Id="rId11" Type="http://schemas.openxmlformats.org/officeDocument/2006/relationships/hyperlink" Target="http://tfsprod.mef.gov.it/tfs/web/wi.aspx?pcguid=3386bb2f-8429-493a-9ac0-2b7a589ccf8c&amp;id=17236" TargetMode="External"/><Relationship Id="rId24" Type="http://schemas.openxmlformats.org/officeDocument/2006/relationships/hyperlink" Target="http://tfsprod.mef.gov.it/tfs/cloudify-noipa/WorkItemTracking/workitem.aspx?artifactMoniker=17246&amp;Rev=105" TargetMode="External"/><Relationship Id="rId32" Type="http://schemas.openxmlformats.org/officeDocument/2006/relationships/hyperlink" Target="http://tfsprod.mef.gov.it/tfs/web/wi.aspx?pcguid=3386bb2f-8429-493a-9ac0-2b7a589ccf8c&amp;id=17251" TargetMode="External"/><Relationship Id="rId37" Type="http://schemas.openxmlformats.org/officeDocument/2006/relationships/image" Target="media/image11.jpeg"/><Relationship Id="rId40" Type="http://schemas.openxmlformats.org/officeDocument/2006/relationships/image" Target="media/image12.jpeg"/><Relationship Id="rId45" Type="http://schemas.openxmlformats.org/officeDocument/2006/relationships/hyperlink" Target="http://tfsprod.mef.gov.it/tfs/cloudify-noipa/WorkItemTracking/workitem.aspx?artifactMoniker=17258&amp;Rev=108" TargetMode="External"/><Relationship Id="rId53" Type="http://schemas.openxmlformats.org/officeDocument/2006/relationships/hyperlink" Target="http://tfsprod.mef.gov.it/tfs/web/wi.aspx?pcguid=3386bb2f-8429-493a-9ac0-2b7a589ccf8c&amp;id=17263" TargetMode="External"/><Relationship Id="rId58" Type="http://schemas.openxmlformats.org/officeDocument/2006/relationships/image" Target="media/image18.jpeg"/><Relationship Id="rId66" Type="http://schemas.openxmlformats.org/officeDocument/2006/relationships/hyperlink" Target="http://tfsprod.mef.gov.it/tfs/cloudify-noipa/WorkItemTracking/workitem.aspx?artifactMoniker=17272&amp;Rev=122" TargetMode="External"/><Relationship Id="rId74" Type="http://schemas.openxmlformats.org/officeDocument/2006/relationships/hyperlink" Target="http://tfsprod.mef.gov.it/tfs/web/wi.aspx?pcguid=3386bb2f-8429-493a-9ac0-2b7a589ccf8c&amp;id=17275" TargetMode="External"/><Relationship Id="rId79" Type="http://schemas.openxmlformats.org/officeDocument/2006/relationships/image" Target="media/image25.jpeg"/><Relationship Id="rId87" Type="http://schemas.openxmlformats.org/officeDocument/2006/relationships/footer" Target="footer1.xml"/><Relationship Id="rId5" Type="http://schemas.openxmlformats.org/officeDocument/2006/relationships/hyperlink" Target="http://tfsprod.mef.gov.it/tfs/web/wi.aspx?pcguid=3386bb2f-8429-493a-9ac0-2b7a589ccf8c&amp;id=17232" TargetMode="External"/><Relationship Id="rId61" Type="http://schemas.openxmlformats.org/officeDocument/2006/relationships/image" Target="media/image19.jpeg"/><Relationship Id="rId82" Type="http://schemas.openxmlformats.org/officeDocument/2006/relationships/image" Target="media/image26.jpeg"/><Relationship Id="rId90" Type="http://schemas.openxmlformats.org/officeDocument/2006/relationships/theme" Target="theme/theme1.xml"/><Relationship Id="rId19"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hyperlink" Target="http://tfsprod.mef.gov.it/tfs/cloudify-noipa/WorkItemTracking/workitem.aspx?artifactMoniker=17235&amp;Rev=69" TargetMode="External"/><Relationship Id="rId14" Type="http://schemas.openxmlformats.org/officeDocument/2006/relationships/hyperlink" Target="http://tfsprod.mef.gov.it/tfs/web/wi.aspx?pcguid=3386bb2f-8429-493a-9ac0-2b7a589ccf8c&amp;id=17237" TargetMode="External"/><Relationship Id="rId22" Type="http://schemas.openxmlformats.org/officeDocument/2006/relationships/image" Target="media/image6.jpeg"/><Relationship Id="rId27" Type="http://schemas.openxmlformats.org/officeDocument/2006/relationships/hyperlink" Target="http://tfsprod.mef.gov.it/tfs/cloudify-noipa/WorkItemTracking/workitem.aspx?artifactMoniker=17247&amp;Rev=134" TargetMode="External"/><Relationship Id="rId30" Type="http://schemas.openxmlformats.org/officeDocument/2006/relationships/hyperlink" Target="http://tfsprod.mef.gov.it/tfs/cloudify-noipa/WorkItemTracking/workitem.aspx?artifactMoniker=17248&amp;Rev=94" TargetMode="External"/><Relationship Id="rId35" Type="http://schemas.openxmlformats.org/officeDocument/2006/relationships/hyperlink" Target="http://tfsprod.mef.gov.it/tfs/web/wi.aspx?pcguid=3386bb2f-8429-493a-9ac0-2b7a589ccf8c&amp;id=17253" TargetMode="External"/><Relationship Id="rId43" Type="http://schemas.openxmlformats.org/officeDocument/2006/relationships/image" Target="media/image13.jpeg"/><Relationship Id="rId48" Type="http://schemas.openxmlformats.org/officeDocument/2006/relationships/hyperlink" Target="http://tfsprod.mef.gov.it/tfs/cloudify-noipa/WorkItemTracking/workitem.aspx?artifactMoniker=17259&amp;Rev=98" TargetMode="External"/><Relationship Id="rId56" Type="http://schemas.openxmlformats.org/officeDocument/2006/relationships/hyperlink" Target="http://tfsprod.mef.gov.it/tfs/web/wi.aspx?pcguid=3386bb2f-8429-493a-9ac0-2b7a589ccf8c&amp;id=17267" TargetMode="External"/><Relationship Id="rId64" Type="http://schemas.openxmlformats.org/officeDocument/2006/relationships/image" Target="media/image20.jpeg"/><Relationship Id="rId69" Type="http://schemas.openxmlformats.org/officeDocument/2006/relationships/hyperlink" Target="http://tfsprod.mef.gov.it/tfs/cloudify-noipa/WorkItemTracking/workitem.aspx?artifactMoniker=17273&amp;Rev=101" TargetMode="External"/><Relationship Id="rId77" Type="http://schemas.openxmlformats.org/officeDocument/2006/relationships/hyperlink" Target="http://tfsprod.mef.gov.it/tfs/web/wi.aspx?pcguid=3386bb2f-8429-493a-9ac0-2b7a589ccf8c&amp;id=17276" TargetMode="External"/><Relationship Id="rId8" Type="http://schemas.openxmlformats.org/officeDocument/2006/relationships/hyperlink" Target="http://tfsprod.mef.gov.it/tfs/web/wi.aspx?pcguid=3386bb2f-8429-493a-9ac0-2b7a589ccf8c&amp;id=17235" TargetMode="External"/><Relationship Id="rId51" Type="http://schemas.openxmlformats.org/officeDocument/2006/relationships/hyperlink" Target="http://tfsprod.mef.gov.it/tfs/cloudify-noipa/WorkItemTracking/workitem.aspx?artifactMoniker=17260&amp;Rev=106" TargetMode="External"/><Relationship Id="rId72" Type="http://schemas.openxmlformats.org/officeDocument/2006/relationships/hyperlink" Target="http://tfsprod.mef.gov.it/tfs/cloudify-noipa/WorkItemTracking/workitem.aspx?artifactMoniker=17274&amp;Rev=144" TargetMode="External"/><Relationship Id="rId80" Type="http://schemas.openxmlformats.org/officeDocument/2006/relationships/hyperlink" Target="http://tfsprod.mef.gov.it/tfs/web/wi.aspx?pcguid=3386bb2f-8429-493a-9ac0-2b7a589ccf8c&amp;id=17277" TargetMode="External"/><Relationship Id="rId85" Type="http://schemas.openxmlformats.org/officeDocument/2006/relationships/image" Target="media/image27.jpeg"/><Relationship Id="rId3" Type="http://schemas.openxmlformats.org/officeDocument/2006/relationships/settings" Target="settings.xml"/><Relationship Id="rId12" Type="http://schemas.openxmlformats.org/officeDocument/2006/relationships/hyperlink" Target="http://tfsprod.mef.gov.it/tfs/cloudify-noipa/WorkItemTracking/workitem.aspx?artifactMoniker=17236&amp;Rev=112" TargetMode="External"/><Relationship Id="rId17" Type="http://schemas.openxmlformats.org/officeDocument/2006/relationships/hyperlink" Target="http://tfsprod.mef.gov.it/tfs/web/wi.aspx?pcguid=3386bb2f-8429-493a-9ac0-2b7a589ccf8c&amp;id=17241" TargetMode="External"/><Relationship Id="rId25" Type="http://schemas.openxmlformats.org/officeDocument/2006/relationships/image" Target="media/image7.jpeg"/><Relationship Id="rId33" Type="http://schemas.openxmlformats.org/officeDocument/2006/relationships/hyperlink" Target="http://tfsprod.mef.gov.it/tfs/cloudify-noipa/WorkItemTracking/workitem.aspx?artifactMoniker=17251&amp;Rev=98" TargetMode="External"/><Relationship Id="rId38" Type="http://schemas.openxmlformats.org/officeDocument/2006/relationships/hyperlink" Target="http://tfsprod.mef.gov.it/tfs/web/wi.aspx?pcguid=3386bb2f-8429-493a-9ac0-2b7a589ccf8c&amp;id=17256" TargetMode="External"/><Relationship Id="rId46" Type="http://schemas.openxmlformats.org/officeDocument/2006/relationships/image" Target="media/image14.jpeg"/><Relationship Id="rId59" Type="http://schemas.openxmlformats.org/officeDocument/2006/relationships/hyperlink" Target="http://tfsprod.mef.gov.it/tfs/web/wi.aspx?pcguid=3386bb2f-8429-493a-9ac0-2b7a589ccf8c&amp;id=17270" TargetMode="External"/><Relationship Id="rId67" Type="http://schemas.openxmlformats.org/officeDocument/2006/relationships/image" Target="media/image21.jpeg"/><Relationship Id="rId20" Type="http://schemas.openxmlformats.org/officeDocument/2006/relationships/hyperlink" Target="http://tfsprod.mef.gov.it/tfs/web/wi.aspx?pcguid=3386bb2f-8429-493a-9ac0-2b7a589ccf8c&amp;id=17243" TargetMode="External"/><Relationship Id="rId41" Type="http://schemas.openxmlformats.org/officeDocument/2006/relationships/hyperlink" Target="http://tfsprod.mef.gov.it/tfs/web/wi.aspx?pcguid=3386bb2f-8429-493a-9ac0-2b7a589ccf8c&amp;id=17257" TargetMode="External"/><Relationship Id="rId54" Type="http://schemas.openxmlformats.org/officeDocument/2006/relationships/hyperlink" Target="http://tfsprod.mef.gov.it/tfs/cloudify-noipa/WorkItemTracking/workitem.aspx?artifactMoniker=17263&amp;Rev=108" TargetMode="External"/><Relationship Id="rId62" Type="http://schemas.openxmlformats.org/officeDocument/2006/relationships/hyperlink" Target="http://tfsprod.mef.gov.it/tfs/web/wi.aspx?pcguid=3386bb2f-8429-493a-9ac0-2b7a589ccf8c&amp;id=17271" TargetMode="External"/><Relationship Id="rId70" Type="http://schemas.openxmlformats.org/officeDocument/2006/relationships/image" Target="media/image22.jpeg"/><Relationship Id="rId75" Type="http://schemas.openxmlformats.org/officeDocument/2006/relationships/hyperlink" Target="http://tfsprod.mef.gov.it/tfs/cloudify-noipa/WorkItemTracking/workitem.aspx?artifactMoniker=17275&amp;Rev=111" TargetMode="External"/><Relationship Id="rId83" Type="http://schemas.openxmlformats.org/officeDocument/2006/relationships/hyperlink" Target="http://tfsprod.mef.gov.it/tfs/web/wi.aspx?pcguid=3386bb2f-8429-493a-9ac0-2b7a589ccf8c&amp;id=17278" TargetMode="External"/><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tfsprod.mef.gov.it/tfs/cloudify-noipa/WorkItemTracking/workitem.aspx?artifactMoniker=17232&amp;Rev=111" TargetMode="External"/><Relationship Id="rId15" Type="http://schemas.openxmlformats.org/officeDocument/2006/relationships/hyperlink" Target="http://tfsprod.mef.gov.it/tfs/cloudify-noipa/WorkItemTracking/workitem.aspx?artifactMoniker=17237&amp;Rev=100" TargetMode="External"/><Relationship Id="rId23" Type="http://schemas.openxmlformats.org/officeDocument/2006/relationships/hyperlink" Target="http://tfsprod.mef.gov.it/tfs/web/wi.aspx?pcguid=3386bb2f-8429-493a-9ac0-2b7a589ccf8c&amp;id=17246" TargetMode="External"/><Relationship Id="rId28" Type="http://schemas.openxmlformats.org/officeDocument/2006/relationships/image" Target="media/image8.jpeg"/><Relationship Id="rId36" Type="http://schemas.openxmlformats.org/officeDocument/2006/relationships/hyperlink" Target="http://tfsprod.mef.gov.it/tfs/cloudify-noipa/WorkItemTracking/workitem.aspx?artifactMoniker=17253&amp;Rev=110" TargetMode="External"/><Relationship Id="rId49" Type="http://schemas.openxmlformats.org/officeDocument/2006/relationships/image" Target="media/image15.jpeg"/><Relationship Id="rId57" Type="http://schemas.openxmlformats.org/officeDocument/2006/relationships/hyperlink" Target="http://tfsprod.mef.gov.it/tfs/cloudify-noipa/WorkItemTracking/workitem.aspx?artifactMoniker=17267&amp;Rev=118" TargetMode="External"/><Relationship Id="rId10" Type="http://schemas.openxmlformats.org/officeDocument/2006/relationships/image" Target="media/image2.jpeg"/><Relationship Id="rId31" Type="http://schemas.openxmlformats.org/officeDocument/2006/relationships/image" Target="media/image9.jpeg"/><Relationship Id="rId44" Type="http://schemas.openxmlformats.org/officeDocument/2006/relationships/hyperlink" Target="http://tfsprod.mef.gov.it/tfs/web/wi.aspx?pcguid=3386bb2f-8429-493a-9ac0-2b7a589ccf8c&amp;id=17258" TargetMode="External"/><Relationship Id="rId52" Type="http://schemas.openxmlformats.org/officeDocument/2006/relationships/image" Target="media/image16.jpeg"/><Relationship Id="rId60" Type="http://schemas.openxmlformats.org/officeDocument/2006/relationships/hyperlink" Target="http://tfsprod.mef.gov.it/tfs/cloudify-noipa/WorkItemTracking/workitem.aspx?artifactMoniker=17270&amp;Rev=256" TargetMode="External"/><Relationship Id="rId65" Type="http://schemas.openxmlformats.org/officeDocument/2006/relationships/hyperlink" Target="http://tfsprod.mef.gov.it/tfs/web/wi.aspx?pcguid=3386bb2f-8429-493a-9ac0-2b7a589ccf8c&amp;id=17272" TargetMode="External"/><Relationship Id="rId73" Type="http://schemas.openxmlformats.org/officeDocument/2006/relationships/image" Target="media/image23.jpeg"/><Relationship Id="rId78" Type="http://schemas.openxmlformats.org/officeDocument/2006/relationships/hyperlink" Target="http://tfsprod.mef.gov.it/tfs/cloudify-noipa/WorkItemTracking/workitem.aspx?artifactMoniker=17276&amp;Rev=83" TargetMode="External"/><Relationship Id="rId81" Type="http://schemas.openxmlformats.org/officeDocument/2006/relationships/hyperlink" Target="http://tfsprod.mef.gov.it/tfs/cloudify-noipa/WorkItemTracking/workitem.aspx?artifactMoniker=17277&amp;Rev=68" TargetMode="External"/><Relationship Id="rId86"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9.jp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1868575"/>
        <w:category>
          <w:name w:val="Generale"/>
          <w:gallery w:val="placeholder"/>
        </w:category>
        <w:types>
          <w:type w:val="bbPlcHdr"/>
        </w:types>
        <w:behaviors>
          <w:behavior w:val="content"/>
        </w:behaviors>
        <w:guid w:val="{CF06DE6D-8F46-41DD-BF7E-15DFC084564B}"/>
      </w:docPartPr>
      <w:docPartBody>
        <w:p w:rsidR="00000000" w:rsidRDefault="0015783A">
          <w:r w:rsidRPr="00C02870">
            <w:rPr>
              <w:rStyle w:val="Testosegnaposto"/>
            </w:rPr>
            <w:t>Scegliere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783A"/>
    <w:rsid w:val="0015783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15783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64</Pages>
  <Words>9383</Words>
  <Characters>53487</Characters>
  <Application>Microsoft Office Word</Application>
  <DocSecurity>0</DocSecurity>
  <Lines>445</Lines>
  <Paragraphs>125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62745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Scacco Federico</dc:creator>
  <cp:keywords/>
  <dc:description/>
  <cp:lastModifiedBy>Scacco Federico</cp:lastModifiedBy>
  <cp:revision>2</cp:revision>
  <dcterms:created xsi:type="dcterms:W3CDTF">2020-11-12T13:35:00Z</dcterms:created>
  <dcterms:modified xsi:type="dcterms:W3CDTF">2020-11-12T13:35:00Z</dcterms:modified>
</cp:coreProperties>
</file>